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rPr>
          <w:sz w:val="20"/>
          <w:szCs w:val="20"/>
        </w:rPr>
      </w:pPr>
      <w:r w:rsidDel="00000000" w:rsidR="00000000" w:rsidRPr="00000000">
        <w:rPr>
          <w:sz w:val="20"/>
          <w:szCs w:val="20"/>
          <w:rtl w:val="0"/>
        </w:rPr>
        <w:t xml:space="preserve">*The intent of this product is to be a resource; not a replacement for institutional protocols. Standard 1 of AmSECT’s Standards and Guidelines for Perfusion Practice.</w:t>
      </w:r>
      <w:r w:rsidDel="00000000" w:rsidR="00000000" w:rsidRPr="00000000">
        <w:rPr>
          <w:sz w:val="20"/>
          <w:szCs w:val="20"/>
          <w:vertAlign w:val="superscript"/>
          <w:rtl w:val="0"/>
        </w:rPr>
        <w:t xml:space="preserve">1 </w:t>
      </w:r>
      <w:r w:rsidDel="00000000" w:rsidR="00000000" w:rsidRPr="00000000">
        <w:rPr>
          <w:sz w:val="20"/>
          <w:szCs w:val="20"/>
          <w:rtl w:val="0"/>
        </w:rPr>
        <w:t xml:space="preserve">These Standards and Guidelines may also be superseded by the judgement of the healthcare professional taking into account the facts and circumstances of the individual case.</w:t>
      </w:r>
    </w:p>
    <w:p w:rsidR="00000000" w:rsidDel="00000000" w:rsidP="00000000" w:rsidRDefault="00000000" w:rsidRPr="00000000" w14:paraId="00000003">
      <w:pPr>
        <w:rPr/>
      </w:pPr>
      <w:r w:rsidDel="00000000" w:rsidR="00000000" w:rsidRPr="00000000">
        <w:rPr>
          <w:rtl w:val="0"/>
        </w:rPr>
      </w:r>
    </w:p>
    <w:tbl>
      <w:tblPr>
        <w:tblStyle w:val="Table1"/>
        <w:tblW w:w="9360.0" w:type="dxa"/>
        <w:jc w:val="left"/>
        <w:tblInd w:w="0.0" w:type="dxa"/>
        <w:tblLayout w:type="fixed"/>
        <w:tblLook w:val="0000"/>
      </w:tblPr>
      <w:tblGrid>
        <w:gridCol w:w="2069"/>
        <w:gridCol w:w="811"/>
        <w:gridCol w:w="6480"/>
        <w:tblGridChange w:id="0">
          <w:tblGrid>
            <w:gridCol w:w="2069"/>
            <w:gridCol w:w="811"/>
            <w:gridCol w:w="6480"/>
          </w:tblGrid>
        </w:tblGridChange>
      </w:tblGrid>
      <w:tr>
        <w:trPr>
          <w:trHeight w:val="238" w:hRule="atLeast"/>
        </w:trPr>
        <w:tc>
          <w:tcPr/>
          <w:p w:rsidR="00000000" w:rsidDel="00000000" w:rsidP="00000000" w:rsidRDefault="00000000" w:rsidRPr="00000000" w14:paraId="00000004">
            <w:pPr>
              <w:ind w:left="-108" w:firstLine="0"/>
              <w:rPr>
                <w:b w:val="1"/>
              </w:rPr>
            </w:pPr>
            <w:r w:rsidDel="00000000" w:rsidR="00000000" w:rsidRPr="00000000">
              <w:rPr>
                <w:b w:val="1"/>
                <w:rtl w:val="0"/>
              </w:rPr>
              <w:t xml:space="preserve">SUBJECT/TITLE</w:t>
            </w:r>
          </w:p>
        </w:tc>
        <w:tc>
          <w:tcPr>
            <w:gridSpan w:val="2"/>
          </w:tcPr>
          <w:p w:rsidR="00000000" w:rsidDel="00000000" w:rsidP="00000000" w:rsidRDefault="00000000" w:rsidRPr="00000000" w14:paraId="00000005">
            <w:pPr>
              <w:rPr>
                <w:b w:val="1"/>
              </w:rPr>
            </w:pPr>
            <w:r w:rsidDel="00000000" w:rsidR="00000000" w:rsidRPr="00000000">
              <w:rPr>
                <w:b w:val="1"/>
                <w:rtl w:val="0"/>
              </w:rPr>
              <w:t xml:space="preserve">Bleomycin Toxicity</w:t>
            </w:r>
          </w:p>
        </w:tc>
      </w:tr>
      <w:tr>
        <w:trPr>
          <w:trHeight w:val="238" w:hRule="atLeast"/>
        </w:trPr>
        <w:tc>
          <w:tcPr/>
          <w:p w:rsidR="00000000" w:rsidDel="00000000" w:rsidP="00000000" w:rsidRDefault="00000000" w:rsidRPr="00000000" w14:paraId="00000007">
            <w:pPr>
              <w:ind w:left="-108" w:firstLine="0"/>
              <w:rPr>
                <w:b w:val="1"/>
              </w:rPr>
            </w:pPr>
            <w:r w:rsidDel="00000000" w:rsidR="00000000" w:rsidRPr="00000000">
              <w:rPr>
                <w:rtl w:val="0"/>
              </w:rPr>
            </w:r>
          </w:p>
        </w:tc>
        <w:tc>
          <w:tcPr/>
          <w:p w:rsidR="00000000" w:rsidDel="00000000" w:rsidP="00000000" w:rsidRDefault="00000000" w:rsidRPr="00000000" w14:paraId="00000008">
            <w:pPr>
              <w:rPr/>
            </w:pPr>
            <w:r w:rsidDel="00000000" w:rsidR="00000000" w:rsidRPr="00000000">
              <w:rPr>
                <w:rtl w:val="0"/>
              </w:rPr>
            </w:r>
          </w:p>
        </w:tc>
        <w:tc>
          <w:tcPr/>
          <w:p w:rsidR="00000000" w:rsidDel="00000000" w:rsidP="00000000" w:rsidRDefault="00000000" w:rsidRPr="00000000" w14:paraId="00000009">
            <w:pPr>
              <w:rPr/>
            </w:pPr>
            <w:r w:rsidDel="00000000" w:rsidR="00000000" w:rsidRPr="00000000">
              <w:rPr>
                <w:rtl w:val="0"/>
              </w:rPr>
            </w:r>
          </w:p>
        </w:tc>
      </w:tr>
      <w:tr>
        <w:trPr>
          <w:trHeight w:val="238" w:hRule="atLeast"/>
        </w:trPr>
        <w:tc>
          <w:tcPr/>
          <w:p w:rsidR="00000000" w:rsidDel="00000000" w:rsidP="00000000" w:rsidRDefault="00000000" w:rsidRPr="00000000" w14:paraId="0000000A">
            <w:pPr>
              <w:ind w:left="-108" w:firstLine="0"/>
              <w:rPr>
                <w:b w:val="1"/>
              </w:rPr>
            </w:pPr>
            <w:r w:rsidDel="00000000" w:rsidR="00000000" w:rsidRPr="00000000">
              <w:rPr>
                <w:b w:val="1"/>
                <w:rtl w:val="0"/>
              </w:rPr>
              <w:t xml:space="preserve">PURPOSE:</w:t>
            </w:r>
          </w:p>
        </w:tc>
        <w:tc>
          <w:tcPr>
            <w:gridSpan w:val="2"/>
          </w:tcPr>
          <w:p w:rsidR="00000000" w:rsidDel="00000000" w:rsidP="00000000" w:rsidRDefault="00000000" w:rsidRPr="00000000" w14:paraId="0000000B">
            <w:pPr>
              <w:pStyle w:val="Heading4"/>
              <w:rPr>
                <w:i w:val="0"/>
                <w:color w:val="000000"/>
              </w:rPr>
            </w:pPr>
            <w:bookmarkStart w:colFirst="0" w:colLast="0" w:name="_heading=h.10wfenecf15o" w:id="0"/>
            <w:bookmarkEnd w:id="0"/>
            <w:r w:rsidDel="00000000" w:rsidR="00000000" w:rsidRPr="00000000">
              <w:rPr>
                <w:i w:val="0"/>
                <w:color w:val="000000"/>
                <w:rtl w:val="0"/>
              </w:rPr>
              <w:t xml:space="preserve">To provide a guideline and resource for Bleomycin Toxicity and</w:t>
            </w:r>
          </w:p>
          <w:p w:rsidR="00000000" w:rsidDel="00000000" w:rsidP="00000000" w:rsidRDefault="00000000" w:rsidRPr="00000000" w14:paraId="0000000C">
            <w:pPr>
              <w:pStyle w:val="Heading4"/>
              <w:rPr>
                <w:i w:val="0"/>
                <w:color w:val="000000"/>
              </w:rPr>
            </w:pPr>
            <w:bookmarkStart w:colFirst="0" w:colLast="0" w:name="_heading=h.sthguzivh38i" w:id="1"/>
            <w:bookmarkEnd w:id="1"/>
            <w:r w:rsidDel="00000000" w:rsidR="00000000" w:rsidRPr="00000000">
              <w:rPr>
                <w:i w:val="0"/>
                <w:color w:val="000000"/>
                <w:rtl w:val="0"/>
              </w:rPr>
              <w:t xml:space="preserve">the methods for prevention.</w:t>
            </w:r>
          </w:p>
          <w:p w:rsidR="00000000" w:rsidDel="00000000" w:rsidP="00000000" w:rsidRDefault="00000000" w:rsidRPr="00000000" w14:paraId="0000000D">
            <w:pPr>
              <w:pStyle w:val="Heading4"/>
              <w:rPr>
                <w:i w:val="0"/>
                <w:color w:val="000000"/>
              </w:rPr>
            </w:pPr>
            <w:bookmarkStart w:colFirst="0" w:colLast="0" w:name="_heading=h.61n75s8eoyl3" w:id="2"/>
            <w:bookmarkEnd w:id="2"/>
            <w:r w:rsidDel="00000000" w:rsidR="00000000" w:rsidRPr="00000000">
              <w:rPr>
                <w:rtl w:val="0"/>
              </w:rPr>
            </w:r>
          </w:p>
        </w:tc>
      </w:tr>
      <w:tr>
        <w:trPr>
          <w:trHeight w:val="238" w:hRule="atLeast"/>
        </w:trPr>
        <w:tc>
          <w:tcPr/>
          <w:p w:rsidR="00000000" w:rsidDel="00000000" w:rsidP="00000000" w:rsidRDefault="00000000" w:rsidRPr="00000000" w14:paraId="0000000F">
            <w:pPr>
              <w:ind w:left="-108" w:firstLine="0"/>
              <w:rPr>
                <w:b w:val="1"/>
              </w:rPr>
            </w:pPr>
            <w:r w:rsidDel="00000000" w:rsidR="00000000" w:rsidRPr="00000000">
              <w:rPr>
                <w:rtl w:val="0"/>
              </w:rPr>
            </w:r>
          </w:p>
        </w:tc>
        <w:tc>
          <w:tcPr/>
          <w:p w:rsidR="00000000" w:rsidDel="00000000" w:rsidP="00000000" w:rsidRDefault="00000000" w:rsidRPr="00000000" w14:paraId="00000010">
            <w:pPr>
              <w:rPr/>
            </w:pPr>
            <w:r w:rsidDel="00000000" w:rsidR="00000000" w:rsidRPr="00000000">
              <w:rPr>
                <w:rtl w:val="0"/>
              </w:rPr>
            </w:r>
          </w:p>
        </w:tc>
        <w:tc>
          <w:tcPr/>
          <w:p w:rsidR="00000000" w:rsidDel="00000000" w:rsidP="00000000" w:rsidRDefault="00000000" w:rsidRPr="00000000" w14:paraId="00000011">
            <w:pPr>
              <w:rPr/>
            </w:pPr>
            <w:r w:rsidDel="00000000" w:rsidR="00000000" w:rsidRPr="00000000">
              <w:rPr>
                <w:rtl w:val="0"/>
              </w:rPr>
            </w:r>
          </w:p>
        </w:tc>
      </w:tr>
      <w:tr>
        <w:trPr>
          <w:trHeight w:val="477" w:hRule="atLeast"/>
        </w:trPr>
        <w:tc>
          <w:tcPr/>
          <w:p w:rsidR="00000000" w:rsidDel="00000000" w:rsidP="00000000" w:rsidRDefault="00000000" w:rsidRPr="00000000" w14:paraId="00000012">
            <w:pPr>
              <w:widowControl w:val="0"/>
              <w:tabs>
                <w:tab w:val="left" w:pos="576"/>
              </w:tabs>
              <w:ind w:left="-108" w:firstLine="0"/>
              <w:rPr>
                <w:b w:val="1"/>
              </w:rPr>
            </w:pPr>
            <w:r w:rsidDel="00000000" w:rsidR="00000000" w:rsidRPr="00000000">
              <w:rPr>
                <w:b w:val="1"/>
                <w:rtl w:val="0"/>
              </w:rPr>
              <w:t xml:space="preserve">TARGET POPULATION:</w:t>
            </w:r>
          </w:p>
        </w:tc>
        <w:tc>
          <w:tcPr>
            <w:gridSpan w:val="2"/>
          </w:tcPr>
          <w:p w:rsidR="00000000" w:rsidDel="00000000" w:rsidP="00000000" w:rsidRDefault="00000000" w:rsidRPr="00000000" w14:paraId="00000013">
            <w:pPr>
              <w:rPr/>
            </w:pPr>
            <w:r w:rsidDel="00000000" w:rsidR="00000000" w:rsidRPr="00000000">
              <w:rPr>
                <w:rtl w:val="0"/>
              </w:rPr>
              <w:t xml:space="preserve">Patients that have had prior exposure to Bleomycin.</w:t>
            </w:r>
          </w:p>
        </w:tc>
      </w:tr>
      <w:tr>
        <w:trPr>
          <w:trHeight w:val="238" w:hRule="atLeast"/>
        </w:trPr>
        <w:tc>
          <w:tcPr/>
          <w:p w:rsidR="00000000" w:rsidDel="00000000" w:rsidP="00000000" w:rsidRDefault="00000000" w:rsidRPr="00000000" w14:paraId="00000015">
            <w:pPr>
              <w:ind w:left="-108" w:firstLine="0"/>
              <w:rPr>
                <w:b w:val="1"/>
              </w:rPr>
            </w:pPr>
            <w:r w:rsidDel="00000000" w:rsidR="00000000" w:rsidRPr="00000000">
              <w:rPr>
                <w:rtl w:val="0"/>
              </w:rPr>
            </w:r>
          </w:p>
        </w:tc>
        <w:tc>
          <w:tcPr/>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r>
          </w:p>
        </w:tc>
      </w:tr>
      <w:tr>
        <w:trPr>
          <w:trHeight w:val="2190" w:hRule="atLeast"/>
        </w:trPr>
        <w:tc>
          <w:tcPr/>
          <w:p w:rsidR="00000000" w:rsidDel="00000000" w:rsidP="00000000" w:rsidRDefault="00000000" w:rsidRPr="00000000" w14:paraId="00000018">
            <w:pPr>
              <w:ind w:left="-108" w:firstLine="0"/>
              <w:rPr>
                <w:b w:val="1"/>
              </w:rPr>
            </w:pPr>
            <w:r w:rsidDel="00000000" w:rsidR="00000000" w:rsidRPr="00000000">
              <w:rPr>
                <w:b w:val="1"/>
                <w:rtl w:val="0"/>
              </w:rPr>
              <w:t xml:space="preserve">DEFINITIONS:</w:t>
            </w:r>
          </w:p>
        </w:tc>
        <w:tc>
          <w:tcPr>
            <w:gridSpan w:val="2"/>
          </w:tcPr>
          <w:p w:rsidR="00000000" w:rsidDel="00000000" w:rsidP="00000000" w:rsidRDefault="00000000" w:rsidRPr="00000000" w14:paraId="00000019">
            <w:pPr>
              <w:rPr/>
            </w:pPr>
            <w:r w:rsidDel="00000000" w:rsidR="00000000" w:rsidRPr="00000000">
              <w:rPr>
                <w:rtl w:val="0"/>
              </w:rPr>
              <w:t xml:space="preserve">Bleomycin is a platinum-based chemotherapeutic drug that can</w:t>
            </w:r>
          </w:p>
          <w:p w:rsidR="00000000" w:rsidDel="00000000" w:rsidP="00000000" w:rsidRDefault="00000000" w:rsidRPr="00000000" w14:paraId="0000001A">
            <w:pPr>
              <w:rPr/>
            </w:pPr>
            <w:r w:rsidDel="00000000" w:rsidR="00000000" w:rsidRPr="00000000">
              <w:rPr>
                <w:rtl w:val="0"/>
              </w:rPr>
              <w:t xml:space="preserve">cause cardiovascular toxicity. Bleomycin in conjunction with</w:t>
            </w:r>
          </w:p>
          <w:p w:rsidR="00000000" w:rsidDel="00000000" w:rsidP="00000000" w:rsidRDefault="00000000" w:rsidRPr="00000000" w14:paraId="0000001B">
            <w:pPr>
              <w:rPr/>
            </w:pPr>
            <w:r w:rsidDel="00000000" w:rsidR="00000000" w:rsidRPr="00000000">
              <w:rPr>
                <w:rtl w:val="0"/>
              </w:rPr>
              <w:t xml:space="preserve">other drugs is typically used to treat testicular, ovarian, and</w:t>
            </w:r>
          </w:p>
          <w:p w:rsidR="00000000" w:rsidDel="00000000" w:rsidP="00000000" w:rsidRDefault="00000000" w:rsidRPr="00000000" w14:paraId="0000001C">
            <w:pPr>
              <w:rPr/>
            </w:pPr>
            <w:r w:rsidDel="00000000" w:rsidR="00000000" w:rsidRPr="00000000">
              <w:rPr>
                <w:rtl w:val="0"/>
              </w:rPr>
              <w:t xml:space="preserve">other solid cancers.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drug can cause lung sensitivity to typically harmless higher</w:t>
            </w:r>
          </w:p>
          <w:p w:rsidR="00000000" w:rsidDel="00000000" w:rsidP="00000000" w:rsidRDefault="00000000" w:rsidRPr="00000000" w14:paraId="0000001F">
            <w:pPr>
              <w:rPr/>
            </w:pPr>
            <w:r w:rsidDel="00000000" w:rsidR="00000000" w:rsidRPr="00000000">
              <w:rPr>
                <w:rtl w:val="0"/>
              </w:rPr>
              <w:t xml:space="preserve">FiO2 levels, such as experienced while under anesthesia or on</w:t>
            </w:r>
          </w:p>
          <w:p w:rsidR="00000000" w:rsidDel="00000000" w:rsidP="00000000" w:rsidRDefault="00000000" w:rsidRPr="00000000" w14:paraId="00000020">
            <w:pPr>
              <w:rPr/>
            </w:pPr>
            <w:r w:rsidDel="00000000" w:rsidR="00000000" w:rsidRPr="00000000">
              <w:rPr>
                <w:rtl w:val="0"/>
              </w:rPr>
              <w:t xml:space="preserve">bypass. The drug reacts with oxygen to produce hydroxide free</w:t>
            </w:r>
          </w:p>
          <w:p w:rsidR="00000000" w:rsidDel="00000000" w:rsidP="00000000" w:rsidRDefault="00000000" w:rsidRPr="00000000" w14:paraId="00000021">
            <w:pPr>
              <w:rPr/>
            </w:pPr>
            <w:r w:rsidDel="00000000" w:rsidR="00000000" w:rsidRPr="00000000">
              <w:rPr>
                <w:rtl w:val="0"/>
              </w:rPr>
              <w:t xml:space="preserve">radicals that cleave DNA.</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As Bleomycin is broken down, the capillary endothelium</w:t>
            </w:r>
          </w:p>
          <w:p w:rsidR="00000000" w:rsidDel="00000000" w:rsidP="00000000" w:rsidRDefault="00000000" w:rsidRPr="00000000" w14:paraId="00000024">
            <w:pPr>
              <w:rPr/>
            </w:pPr>
            <w:r w:rsidDel="00000000" w:rsidR="00000000" w:rsidRPr="00000000">
              <w:rPr>
                <w:rtl w:val="0"/>
              </w:rPr>
              <w:t xml:space="preserve">separates from the basement membrane causing increased</w:t>
            </w:r>
          </w:p>
          <w:p w:rsidR="00000000" w:rsidDel="00000000" w:rsidP="00000000" w:rsidRDefault="00000000" w:rsidRPr="00000000" w14:paraId="00000025">
            <w:pPr>
              <w:rPr/>
            </w:pPr>
            <w:r w:rsidDel="00000000" w:rsidR="00000000" w:rsidRPr="00000000">
              <w:rPr>
                <w:rtl w:val="0"/>
              </w:rPr>
              <w:t xml:space="preserve">permeability and edema. The increased permeability allows</w:t>
            </w:r>
          </w:p>
          <w:p w:rsidR="00000000" w:rsidDel="00000000" w:rsidP="00000000" w:rsidRDefault="00000000" w:rsidRPr="00000000" w14:paraId="00000026">
            <w:pPr>
              <w:rPr/>
            </w:pPr>
            <w:r w:rsidDel="00000000" w:rsidR="00000000" w:rsidRPr="00000000">
              <w:rPr>
                <w:rtl w:val="0"/>
              </w:rPr>
              <w:t xml:space="preserve">Bleomycin to enter the cells causing cell membrane destruction</w:t>
            </w:r>
          </w:p>
          <w:p w:rsidR="00000000" w:rsidDel="00000000" w:rsidP="00000000" w:rsidRDefault="00000000" w:rsidRPr="00000000" w14:paraId="00000027">
            <w:pPr>
              <w:rPr/>
            </w:pPr>
            <w:r w:rsidDel="00000000" w:rsidR="00000000" w:rsidRPr="00000000">
              <w:rPr>
                <w:rtl w:val="0"/>
              </w:rPr>
              <w:t xml:space="preserve">and necrosis leading to pulmonary fibrosis.(1)</w:t>
            </w:r>
          </w:p>
          <w:p w:rsidR="00000000" w:rsidDel="00000000" w:rsidP="00000000" w:rsidRDefault="00000000" w:rsidRPr="00000000" w14:paraId="00000028">
            <w:pPr>
              <w:rPr/>
            </w:pPr>
            <w:r w:rsidDel="00000000" w:rsidR="00000000" w:rsidRPr="00000000">
              <w:rPr>
                <w:rtl w:val="0"/>
              </w:rPr>
              <w:t xml:space="preserve">Acute pulmonary toxicity and pulmonary embolisms are side</w:t>
            </w:r>
          </w:p>
          <w:p w:rsidR="00000000" w:rsidDel="00000000" w:rsidP="00000000" w:rsidRDefault="00000000" w:rsidRPr="00000000" w14:paraId="00000029">
            <w:pPr>
              <w:rPr/>
            </w:pPr>
            <w:r w:rsidDel="00000000" w:rsidR="00000000" w:rsidRPr="00000000">
              <w:rPr>
                <w:rtl w:val="0"/>
              </w:rPr>
              <w:t xml:space="preserve">effects for Bleomycin patients.(2)</w:t>
            </w:r>
            <w:r w:rsidDel="00000000" w:rsidR="00000000" w:rsidRPr="00000000">
              <w:rPr>
                <w:rtl w:val="0"/>
              </w:rPr>
            </w:r>
          </w:p>
        </w:tc>
      </w:tr>
      <w:tr>
        <w:trPr>
          <w:trHeight w:val="101" w:hRule="atLeast"/>
        </w:trPr>
        <w:tc>
          <w:tcPr/>
          <w:p w:rsidR="00000000" w:rsidDel="00000000" w:rsidP="00000000" w:rsidRDefault="00000000" w:rsidRPr="00000000" w14:paraId="0000002B">
            <w:pPr>
              <w:rPr>
                <w:b w:val="1"/>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r>
          </w:p>
        </w:tc>
      </w:tr>
    </w:tb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hanging="72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POLICY: </w:t>
      </w:r>
    </w:p>
    <w:p w:rsidR="00000000" w:rsidDel="00000000" w:rsidP="00000000" w:rsidRDefault="00000000" w:rsidRPr="00000000" w14:paraId="0000002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240" w:line="240" w:lineRule="auto"/>
        <w:ind w:left="720" w:right="0" w:hanging="360"/>
        <w:jc w:val="left"/>
        <w:rPr/>
      </w:pPr>
      <w:r w:rsidDel="00000000" w:rsidR="00000000" w:rsidRPr="00000000">
        <w:rPr>
          <w:rtl w:val="0"/>
        </w:rPr>
        <w:t xml:space="preserve">The length of time since the last dose and total dose of Bleomycin administered, play a role in the absence or severity of an oxygen toxicity reaction. (3)</w:t>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pPr>
      <w:r w:rsidDel="00000000" w:rsidR="00000000" w:rsidRPr="00000000">
        <w:rPr>
          <w:rtl w:val="0"/>
        </w:rPr>
        <w:t xml:space="preserve">A drastically lower than routine FIO2 may be needed for the case. </w:t>
      </w:r>
    </w:p>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beforeAutospacing="0" w:line="240" w:lineRule="auto"/>
        <w:ind w:left="720" w:right="0" w:hanging="360"/>
        <w:jc w:val="left"/>
        <w:rPr/>
      </w:pPr>
      <w:r w:rsidDel="00000000" w:rsidR="00000000" w:rsidRPr="00000000">
        <w:rPr>
          <w:rtl w:val="0"/>
        </w:rPr>
        <w:t xml:space="preserve">Hemodilution, hypercapnia and normothermia should also be considered.</w:t>
      </w:r>
      <w:r w:rsidDel="00000000" w:rsidR="00000000" w:rsidRPr="00000000">
        <w:rPr>
          <w:rtl w:val="0"/>
        </w:rPr>
      </w:r>
    </w:p>
    <w:p w:rsidR="00000000" w:rsidDel="00000000" w:rsidP="00000000" w:rsidRDefault="00000000" w:rsidRPr="00000000" w14:paraId="00000032">
      <w:pPr>
        <w:keepNext w:val="1"/>
        <w:tabs>
          <w:tab w:val="left" w:pos="720"/>
        </w:tabs>
        <w:spacing w:after="60" w:before="240" w:lineRule="auto"/>
        <w:rPr>
          <w:b w:val="1"/>
        </w:rPr>
      </w:pPr>
      <w:r w:rsidDel="00000000" w:rsidR="00000000" w:rsidRPr="00000000">
        <w:rPr>
          <w:b w:val="1"/>
          <w:rtl w:val="0"/>
        </w:rPr>
        <w:t xml:space="preserve">PERFUSION PUMP CONSIDERATIONS:</w:t>
      </w:r>
    </w:p>
    <w:p w:rsidR="00000000" w:rsidDel="00000000" w:rsidP="00000000" w:rsidRDefault="00000000" w:rsidRPr="00000000" w14:paraId="00000033">
      <w:pPr>
        <w:keepNext w:val="1"/>
        <w:numPr>
          <w:ilvl w:val="0"/>
          <w:numId w:val="2"/>
        </w:numPr>
        <w:tabs>
          <w:tab w:val="left" w:pos="720"/>
        </w:tabs>
        <w:spacing w:after="60" w:before="240" w:lineRule="auto"/>
        <w:ind w:left="720" w:hanging="360"/>
        <w:rPr/>
      </w:pPr>
      <w:r w:rsidDel="00000000" w:rsidR="00000000" w:rsidRPr="00000000">
        <w:rPr>
          <w:rtl w:val="0"/>
        </w:rPr>
        <w:t xml:space="preserve">The surgeon will determine the low limit threshold of PO2 and SaO2. Then manage the lowest FiO2 possible to stay within those determined parameters.</w:t>
      </w:r>
    </w:p>
    <w:p w:rsidR="00000000" w:rsidDel="00000000" w:rsidP="00000000" w:rsidRDefault="00000000" w:rsidRPr="00000000" w14:paraId="00000034">
      <w:pPr>
        <w:keepNext w:val="1"/>
        <w:numPr>
          <w:ilvl w:val="1"/>
          <w:numId w:val="2"/>
        </w:numPr>
        <w:tabs>
          <w:tab w:val="left" w:pos="720"/>
        </w:tabs>
        <w:spacing w:after="60" w:before="240" w:lineRule="auto"/>
        <w:ind w:left="1440" w:hanging="360"/>
        <w:rPr/>
      </w:pPr>
      <w:r w:rsidDel="00000000" w:rsidR="00000000" w:rsidRPr="00000000">
        <w:rPr>
          <w:rtl w:val="0"/>
        </w:rPr>
        <w:t xml:space="preserve">Variation exists among articles as to the exact safe FiO2. Wuethrich determined that 30% FiO2 did not cause lung toxicity while Allen’s patients at an FiO2 of 45% </w:t>
      </w:r>
      <w:r w:rsidDel="00000000" w:rsidR="00000000" w:rsidRPr="00000000">
        <w:rPr>
          <w:i w:val="1"/>
          <w:rtl w:val="0"/>
        </w:rPr>
        <w:t xml:space="preserve">did</w:t>
      </w:r>
      <w:r w:rsidDel="00000000" w:rsidR="00000000" w:rsidRPr="00000000">
        <w:rPr>
          <w:rtl w:val="0"/>
        </w:rPr>
        <w:t xml:space="preserve"> experience toxicity effects.(4)(5)</w:t>
      </w:r>
    </w:p>
    <w:p w:rsidR="00000000" w:rsidDel="00000000" w:rsidP="00000000" w:rsidRDefault="00000000" w:rsidRPr="00000000" w14:paraId="00000035">
      <w:pPr>
        <w:keepNext w:val="1"/>
        <w:numPr>
          <w:ilvl w:val="1"/>
          <w:numId w:val="2"/>
        </w:numPr>
        <w:tabs>
          <w:tab w:val="left" w:pos="720"/>
        </w:tabs>
        <w:spacing w:after="60" w:before="240" w:lineRule="auto"/>
        <w:ind w:left="1440" w:hanging="360"/>
        <w:rPr/>
      </w:pPr>
      <w:r w:rsidDel="00000000" w:rsidR="00000000" w:rsidRPr="00000000">
        <w:rPr>
          <w:rtl w:val="0"/>
        </w:rPr>
        <w:t xml:space="preserve">While in the OR, the effects of toxicity or decreased patient parameters may not appear immediately and can manifest later. Therefore, do not mistake seemingly normal ventilation and blood gases for a lack of Bleomycin interaction with a higher than needed FiO2.</w:t>
      </w:r>
    </w:p>
    <w:p w:rsidR="00000000" w:rsidDel="00000000" w:rsidP="00000000" w:rsidRDefault="00000000" w:rsidRPr="00000000" w14:paraId="00000036">
      <w:pPr>
        <w:keepNext w:val="1"/>
        <w:numPr>
          <w:ilvl w:val="1"/>
          <w:numId w:val="2"/>
        </w:numPr>
        <w:tabs>
          <w:tab w:val="left" w:pos="720"/>
        </w:tabs>
        <w:spacing w:after="60" w:before="240" w:lineRule="auto"/>
        <w:ind w:left="1440" w:hanging="360"/>
        <w:rPr/>
      </w:pPr>
      <w:r w:rsidDel="00000000" w:rsidR="00000000" w:rsidRPr="00000000">
        <w:rPr>
          <w:rtl w:val="0"/>
        </w:rPr>
        <w:t xml:space="preserve">The surgeon should dictate the expected length of case and any hypothermia conditions which may make oxygenation more difficult.</w:t>
      </w:r>
    </w:p>
    <w:p w:rsidR="00000000" w:rsidDel="00000000" w:rsidP="00000000" w:rsidRDefault="00000000" w:rsidRPr="00000000" w14:paraId="00000037">
      <w:pPr>
        <w:keepNext w:val="1"/>
        <w:numPr>
          <w:ilvl w:val="0"/>
          <w:numId w:val="2"/>
        </w:numPr>
        <w:tabs>
          <w:tab w:val="left" w:pos="720"/>
        </w:tabs>
        <w:spacing w:before="240" w:line="276" w:lineRule="auto"/>
        <w:ind w:left="720" w:hanging="360"/>
        <w:rPr/>
      </w:pPr>
      <w:r w:rsidDel="00000000" w:rsidR="00000000" w:rsidRPr="00000000">
        <w:rPr>
          <w:rtl w:val="0"/>
        </w:rPr>
        <w:t xml:space="preserve">Consider using colloids instead of crystalloids to avoid increased lung edema.(5)</w:t>
      </w:r>
    </w:p>
    <w:p w:rsidR="00000000" w:rsidDel="00000000" w:rsidP="00000000" w:rsidRDefault="00000000" w:rsidRPr="00000000" w14:paraId="00000038">
      <w:pPr>
        <w:keepNext w:val="1"/>
        <w:numPr>
          <w:ilvl w:val="0"/>
          <w:numId w:val="2"/>
        </w:numPr>
        <w:tabs>
          <w:tab w:val="left" w:pos="720"/>
        </w:tabs>
        <w:spacing w:after="60" w:line="276" w:lineRule="auto"/>
        <w:ind w:left="720" w:hanging="360"/>
        <w:rPr/>
      </w:pPr>
      <w:r w:rsidDel="00000000" w:rsidR="00000000" w:rsidRPr="00000000">
        <w:rPr>
          <w:rtl w:val="0"/>
        </w:rPr>
        <w:t xml:space="preserve">Renal insufficiency may decrease Bleomycin clearance if the last dose has been recently administered (24-48hrs), for this reason elective cases should be postponed if possible.(1)</w:t>
      </w:r>
    </w:p>
    <w:p w:rsidR="00000000" w:rsidDel="00000000" w:rsidP="00000000" w:rsidRDefault="00000000" w:rsidRPr="00000000" w14:paraId="00000039">
      <w:pPr>
        <w:keepNext w:val="1"/>
        <w:numPr>
          <w:ilvl w:val="0"/>
          <w:numId w:val="2"/>
        </w:numPr>
        <w:tabs>
          <w:tab w:val="left" w:pos="432"/>
        </w:tabs>
        <w:spacing w:after="60" w:before="60" w:lineRule="auto"/>
        <w:ind w:left="720" w:hanging="360"/>
        <w:rPr/>
      </w:pPr>
      <w:r w:rsidDel="00000000" w:rsidR="00000000" w:rsidRPr="00000000">
        <w:rPr>
          <w:rtl w:val="0"/>
        </w:rPr>
        <w:t xml:space="preserve">Consider hypercapnia which can reduce pulmonary dilation and may decrease pulmonary exposure to excess FiO2 during the procedure.</w:t>
      </w:r>
    </w:p>
    <w:p w:rsidR="00000000" w:rsidDel="00000000" w:rsidP="00000000" w:rsidRDefault="00000000" w:rsidRPr="00000000" w14:paraId="0000003A">
      <w:pPr>
        <w:keepNext w:val="1"/>
        <w:numPr>
          <w:ilvl w:val="0"/>
          <w:numId w:val="2"/>
        </w:numPr>
        <w:tabs>
          <w:tab w:val="left" w:pos="432"/>
        </w:tabs>
        <w:spacing w:after="60" w:before="60" w:lineRule="auto"/>
        <w:ind w:left="720" w:hanging="360"/>
        <w:rPr/>
      </w:pPr>
      <w:r w:rsidDel="00000000" w:rsidR="00000000" w:rsidRPr="00000000">
        <w:rPr>
          <w:rtl w:val="0"/>
        </w:rPr>
        <w:t xml:space="preserve">Administration of corticosteroids may aid in pulmonary recovery.(6)</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hanging="720"/>
        <w:jc w:val="left"/>
        <w:rPr>
          <w:b w:val="1"/>
        </w:rPr>
      </w:pPr>
      <w:r w:rsidDel="00000000" w:rsidR="00000000" w:rsidRPr="00000000">
        <w:rPr>
          <w:b w:val="1"/>
          <w:i w:val="0"/>
          <w:smallCaps w:val="0"/>
          <w:strike w:val="0"/>
          <w:color w:val="000000"/>
          <w:u w:val="none"/>
          <w:shd w:fill="auto" w:val="clear"/>
          <w:vertAlign w:val="baseline"/>
          <w:rtl w:val="0"/>
        </w:rPr>
        <w:t xml:space="preserve">PROCEDURE: </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240" w:line="240" w:lineRule="auto"/>
        <w:ind w:left="720" w:right="0" w:hanging="360"/>
        <w:jc w:val="left"/>
        <w:rPr/>
      </w:pPr>
      <w:r w:rsidDel="00000000" w:rsidR="00000000" w:rsidRPr="00000000">
        <w:rPr>
          <w:rtl w:val="0"/>
        </w:rPr>
        <w:t xml:space="preserve">Maintain lowest FiO2 possible to stay within determined PO2/SaO2</w:t>
      </w:r>
    </w:p>
    <w:p w:rsidR="00000000" w:rsidDel="00000000" w:rsidP="00000000" w:rsidRDefault="00000000" w:rsidRPr="00000000" w14:paraId="0000003D">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pPr>
      <w:r w:rsidDel="00000000" w:rsidR="00000000" w:rsidRPr="00000000">
        <w:rPr>
          <w:rtl w:val="0"/>
        </w:rPr>
        <w:t xml:space="preserve">High (&gt;40%) FiO2 concentrations should be avoided</w:t>
      </w:r>
    </w:p>
    <w:p w:rsidR="00000000" w:rsidDel="00000000" w:rsidP="00000000" w:rsidRDefault="00000000" w:rsidRPr="00000000" w14:paraId="0000003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pPr>
      <w:r w:rsidDel="00000000" w:rsidR="00000000" w:rsidRPr="00000000">
        <w:rPr>
          <w:rtl w:val="0"/>
        </w:rPr>
        <w:t xml:space="preserve">Use Colloids where appropriate in lieu of crystalloids to decrease edema.(5)</w:t>
      </w:r>
    </w:p>
    <w:p w:rsidR="00000000" w:rsidDel="00000000" w:rsidP="00000000" w:rsidRDefault="00000000" w:rsidRPr="00000000" w14:paraId="0000003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40" w:before="0" w:beforeAutospacing="0" w:line="240" w:lineRule="auto"/>
        <w:ind w:left="720" w:right="0" w:hanging="360"/>
        <w:jc w:val="left"/>
        <w:rPr/>
      </w:pPr>
      <w:r w:rsidDel="00000000" w:rsidR="00000000" w:rsidRPr="00000000">
        <w:rPr>
          <w:rtl w:val="0"/>
        </w:rPr>
        <w:t xml:space="preserve">Maintain higher pCO2 levels on bypass, which may decrease pulmonary exposure to excess FiO2 during the procedure.</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hanging="720"/>
        <w:jc w:val="left"/>
        <w:rPr/>
      </w:pPr>
      <w:r w:rsidDel="00000000" w:rsidR="00000000" w:rsidRPr="00000000">
        <w:rPr>
          <w:b w:val="1"/>
          <w:rtl w:val="0"/>
        </w:rPr>
        <w:t xml:space="preserve">CLINICAL ASSESSMENT/SCREENING:</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left"/>
        <w:rPr/>
      </w:pPr>
      <w:r w:rsidDel="00000000" w:rsidR="00000000" w:rsidRPr="00000000">
        <w:rPr>
          <w:i w:val="0"/>
          <w:smallCaps w:val="0"/>
          <w:strike w:val="0"/>
          <w:color w:val="000000"/>
          <w:u w:val="none"/>
          <w:shd w:fill="auto" w:val="clear"/>
          <w:vertAlign w:val="baseline"/>
          <w:rtl w:val="0"/>
        </w:rPr>
        <w:t xml:space="preserve">Contraindications: None</w:t>
      </w:r>
      <w:r w:rsidDel="00000000" w:rsidR="00000000" w:rsidRPr="00000000">
        <w:rPr>
          <w:rtl w:val="0"/>
        </w:rPr>
      </w:r>
    </w:p>
    <w:p w:rsidR="00000000" w:rsidDel="00000000" w:rsidP="00000000" w:rsidRDefault="00000000" w:rsidRPr="00000000" w14:paraId="00000042">
      <w:pPr>
        <w:pStyle w:val="Heading1"/>
        <w:rPr/>
      </w:pPr>
      <w:r w:rsidDel="00000000" w:rsidR="00000000" w:rsidRPr="00000000">
        <w:rPr>
          <w:rtl w:val="0"/>
        </w:rPr>
        <w:t xml:space="preserve">RELATED DOCUMENTS:</w:t>
      </w:r>
    </w:p>
    <w:p w:rsidR="00000000" w:rsidDel="00000000" w:rsidP="00000000" w:rsidRDefault="00000000" w:rsidRPr="00000000" w14:paraId="0000004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left"/>
        <w:rPr/>
      </w:pPr>
      <w:r w:rsidDel="00000000" w:rsidR="00000000" w:rsidRPr="00000000">
        <w:rPr>
          <w:rtl w:val="0"/>
        </w:rPr>
        <w:t xml:space="preserve">n/a</w:t>
      </w:r>
    </w:p>
    <w:p w:rsidR="00000000" w:rsidDel="00000000" w:rsidP="00000000" w:rsidRDefault="00000000" w:rsidRPr="00000000" w14:paraId="00000044">
      <w:pPr>
        <w:pStyle w:val="Heading1"/>
        <w:rPr>
          <w:b w:val="0"/>
          <w:i w:val="1"/>
          <w:color w:val="ff0000"/>
        </w:rPr>
      </w:pPr>
      <w:bookmarkStart w:colFirst="0" w:colLast="0" w:name="_heading=h.1fob9te" w:id="3"/>
      <w:bookmarkEnd w:id="3"/>
      <w:r w:rsidDel="00000000" w:rsidR="00000000" w:rsidRPr="00000000">
        <w:rPr>
          <w:rtl w:val="0"/>
        </w:rPr>
        <w:t xml:space="preserve">REFERENCES:</w:t>
      </w:r>
      <w:r w:rsidDel="00000000" w:rsidR="00000000" w:rsidRPr="00000000">
        <w:rPr>
          <w:rtl w:val="0"/>
        </w:rPr>
      </w:r>
    </w:p>
    <w:p w:rsidR="00000000" w:rsidDel="00000000" w:rsidP="00000000" w:rsidRDefault="00000000" w:rsidRPr="00000000" w14:paraId="00000045">
      <w:pPr>
        <w:numPr>
          <w:ilvl w:val="0"/>
          <w:numId w:val="1"/>
        </w:numPr>
        <w:ind w:left="720" w:hanging="360"/>
        <w:rPr/>
      </w:pPr>
      <w:r w:rsidDel="00000000" w:rsidR="00000000" w:rsidRPr="00000000">
        <w:rPr>
          <w:rtl w:val="0"/>
        </w:rPr>
        <w:t xml:space="preserve">Mathes D. Bleomycin and Hyperoxia Exposure in the Operating Room. Anesth Analg. 1995; 81: 624-9. </w:t>
      </w:r>
    </w:p>
    <w:p w:rsidR="00000000" w:rsidDel="00000000" w:rsidP="00000000" w:rsidRDefault="00000000" w:rsidRPr="00000000" w14:paraId="00000046">
      <w:pPr>
        <w:numPr>
          <w:ilvl w:val="0"/>
          <w:numId w:val="1"/>
        </w:numPr>
        <w:ind w:left="720" w:hanging="360"/>
        <w:rPr/>
      </w:pPr>
      <w:r w:rsidDel="00000000" w:rsidR="00000000" w:rsidRPr="00000000">
        <w:rPr>
          <w:rtl w:val="0"/>
        </w:rPr>
        <w:t xml:space="preserve">Lauritsen J, Kier M, Bandak M, Mortensen M, Thomsen F, Mortensen J et al. Pulmonary Function in Patients with Germ Cell Cancer Treated with Bleomycin, Etoposide, and Cisplatin. J Clinical Onocology. 2016; 34: 1492-9.</w:t>
      </w:r>
    </w:p>
    <w:p w:rsidR="00000000" w:rsidDel="00000000" w:rsidP="00000000" w:rsidRDefault="00000000" w:rsidRPr="00000000" w14:paraId="00000047">
      <w:pPr>
        <w:numPr>
          <w:ilvl w:val="0"/>
          <w:numId w:val="1"/>
        </w:numPr>
        <w:ind w:left="720" w:hanging="360"/>
        <w:rPr/>
      </w:pPr>
      <w:r w:rsidDel="00000000" w:rsidR="00000000" w:rsidRPr="00000000">
        <w:rPr>
          <w:rtl w:val="0"/>
        </w:rPr>
        <w:t xml:space="preserve">Real E, Roca M, Vinuales A, Pastor E, Grau E. Life Threatening Lung Toxicity Induced my Low Doses of Bleomycin in a Patient with Hodgkin’s Disease. Haematologica. 1999; 84(7): 667-8.</w:t>
      </w:r>
    </w:p>
    <w:p w:rsidR="00000000" w:rsidDel="00000000" w:rsidP="00000000" w:rsidRDefault="00000000" w:rsidRPr="00000000" w14:paraId="00000048">
      <w:pPr>
        <w:numPr>
          <w:ilvl w:val="0"/>
          <w:numId w:val="1"/>
        </w:numPr>
        <w:ind w:left="720" w:hanging="360"/>
        <w:rPr/>
      </w:pPr>
      <w:r w:rsidDel="00000000" w:rsidR="00000000" w:rsidRPr="00000000">
        <w:rPr>
          <w:rtl w:val="0"/>
        </w:rPr>
        <w:t xml:space="preserve">Wuethrich P, Burkhard F. No Perioperative Pulmonary Complications after Restricted Oxygen Exposition in Bleomycin-Treated Patients: A Short Report. ISRN Anesthesiology. 2011; 1-3.</w:t>
      </w:r>
    </w:p>
    <w:p w:rsidR="00000000" w:rsidDel="00000000" w:rsidP="00000000" w:rsidRDefault="00000000" w:rsidRPr="00000000" w14:paraId="00000049">
      <w:pPr>
        <w:numPr>
          <w:ilvl w:val="0"/>
          <w:numId w:val="1"/>
        </w:numPr>
        <w:ind w:left="720" w:hanging="360"/>
        <w:rPr/>
      </w:pPr>
      <w:r w:rsidDel="00000000" w:rsidR="00000000" w:rsidRPr="00000000">
        <w:rPr>
          <w:rtl w:val="0"/>
        </w:rPr>
        <w:t xml:space="preserve">Allen S, Riddell G, Butchart E. Bleomycin therapy and Anesthesia. Anesthesia. 1981; 36: 60-3.</w:t>
      </w:r>
    </w:p>
    <w:p w:rsidR="00000000" w:rsidDel="00000000" w:rsidP="00000000" w:rsidRDefault="00000000" w:rsidRPr="00000000" w14:paraId="0000004A">
      <w:pPr>
        <w:numPr>
          <w:ilvl w:val="0"/>
          <w:numId w:val="1"/>
        </w:numPr>
        <w:ind w:left="720" w:hanging="360"/>
        <w:rPr/>
      </w:pPr>
      <w:r w:rsidDel="00000000" w:rsidR="00000000" w:rsidRPr="00000000">
        <w:rPr>
          <w:rtl w:val="0"/>
        </w:rPr>
        <w:t xml:space="preserve">Ingrassia T, Ryu J, Trastek V, Rosenow E. Oxygen-Exacerbated Bleomycin. Mayo Clinic Proc. 1991; 66:173-8.</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pStyle w:val="Heading1"/>
        <w:rPr/>
      </w:pPr>
      <w:bookmarkStart w:colFirst="0" w:colLast="0" w:name="_heading=h.3znysh7" w:id="4"/>
      <w:bookmarkEnd w:id="4"/>
      <w:r w:rsidDel="00000000" w:rsidR="00000000" w:rsidRPr="00000000">
        <w:rPr>
          <w:rtl w:val="0"/>
        </w:rPr>
        <w:t xml:space="preserve">DISCLAIMER:</w:t>
      </w:r>
    </w:p>
    <w:p w:rsidR="00000000" w:rsidDel="00000000" w:rsidP="00000000" w:rsidRDefault="00000000" w:rsidRPr="00000000" w14:paraId="0000004D">
      <w:pPr>
        <w:rPr>
          <w:color w:val="26282a"/>
          <w:highlight w:val="white"/>
        </w:rPr>
      </w:pPr>
      <w:r w:rsidDel="00000000" w:rsidR="00000000" w:rsidRPr="00000000">
        <w:rPr>
          <w:color w:val="26282a"/>
          <w:highlight w:val="white"/>
          <w:rtl w:val="0"/>
        </w:rPr>
        <w:t xml:space="preserve">In emergency situations, immediate life support measures of whatever appropriate nature come first with attention turning to measures described in this protocol/process as soon as possible and practical. </w:t>
      </w:r>
    </w:p>
    <w:p w:rsidR="00000000" w:rsidDel="00000000" w:rsidP="00000000" w:rsidRDefault="00000000" w:rsidRPr="00000000" w14:paraId="0000004E">
      <w:pPr>
        <w:rPr>
          <w:color w:val="26282a"/>
          <w:highlight w:val="white"/>
        </w:rPr>
      </w:pPr>
      <w:r w:rsidDel="00000000" w:rsidR="00000000" w:rsidRPr="00000000">
        <w:rPr>
          <w:rtl w:val="0"/>
        </w:rPr>
      </w:r>
    </w:p>
    <w:p w:rsidR="00000000" w:rsidDel="00000000" w:rsidP="00000000" w:rsidRDefault="00000000" w:rsidRPr="00000000" w14:paraId="0000004F">
      <w:pPr>
        <w:rPr>
          <w:color w:val="26282a"/>
          <w:highlight w:val="white"/>
        </w:rPr>
      </w:pPr>
      <w:r w:rsidDel="00000000" w:rsidR="00000000" w:rsidRPr="00000000">
        <w:rPr>
          <w:color w:val="26282a"/>
          <w:highlight w:val="white"/>
          <w:rtl w:val="0"/>
        </w:rPr>
        <w:t xml:space="preserve">This is a minimal protocol/process that may be exceeded at any time based on the judgment of the involved patient care personnel. </w:t>
      </w:r>
    </w:p>
    <w:p w:rsidR="00000000" w:rsidDel="00000000" w:rsidP="00000000" w:rsidRDefault="00000000" w:rsidRPr="00000000" w14:paraId="00000050">
      <w:pPr>
        <w:rPr>
          <w:color w:val="26282a"/>
          <w:highlight w:val="white"/>
        </w:rPr>
      </w:pPr>
      <w:r w:rsidDel="00000000" w:rsidR="00000000" w:rsidRPr="00000000">
        <w:rPr>
          <w:rtl w:val="0"/>
        </w:rPr>
      </w:r>
    </w:p>
    <w:p w:rsidR="00000000" w:rsidDel="00000000" w:rsidP="00000000" w:rsidRDefault="00000000" w:rsidRPr="00000000" w14:paraId="00000051">
      <w:pPr>
        <w:rPr>
          <w:color w:val="26282a"/>
          <w:highlight w:val="white"/>
        </w:rPr>
      </w:pPr>
      <w:r w:rsidDel="00000000" w:rsidR="00000000" w:rsidRPr="00000000">
        <w:rPr>
          <w:color w:val="26282a"/>
          <w:highlight w:val="white"/>
          <w:rtl w:val="0"/>
        </w:rPr>
        <w:t xml:space="preserve">This protocol/process encourages high quality patient care but observing it cannot guarantee any specific patient outcome. </w:t>
      </w:r>
    </w:p>
    <w:p w:rsidR="00000000" w:rsidDel="00000000" w:rsidP="00000000" w:rsidRDefault="00000000" w:rsidRPr="00000000" w14:paraId="00000052">
      <w:pPr>
        <w:rPr>
          <w:color w:val="26282a"/>
          <w:highlight w:val="white"/>
        </w:rPr>
      </w:pPr>
      <w:r w:rsidDel="00000000" w:rsidR="00000000" w:rsidRPr="00000000">
        <w:rPr>
          <w:rtl w:val="0"/>
        </w:rPr>
      </w:r>
    </w:p>
    <w:p w:rsidR="00000000" w:rsidDel="00000000" w:rsidP="00000000" w:rsidRDefault="00000000" w:rsidRPr="00000000" w14:paraId="00000053">
      <w:pPr>
        <w:rPr/>
      </w:pPr>
      <w:r w:rsidDel="00000000" w:rsidR="00000000" w:rsidRPr="00000000">
        <w:rPr>
          <w:color w:val="26282a"/>
          <w:highlight w:val="white"/>
          <w:rtl w:val="0"/>
        </w:rPr>
        <w:t xml:space="preserve">This protocol/process is subject to revision from time to time, as warranted by the evolution of technology and practice.</w:t>
      </w:r>
      <w:r w:rsidDel="00000000" w:rsidR="00000000" w:rsidRPr="00000000">
        <w:rPr>
          <w:rtl w:val="0"/>
        </w:rPr>
      </w:r>
    </w:p>
    <w:p w:rsidR="00000000" w:rsidDel="00000000" w:rsidP="00000000" w:rsidRDefault="00000000" w:rsidRPr="00000000" w14:paraId="00000054">
      <w:pPr>
        <w:keepLines w:val="1"/>
        <w:spacing w:after="40" w:before="40" w:lineRule="auto"/>
        <w:ind w:left="720" w:hanging="720"/>
        <w:rPr>
          <w:color w:val="000000"/>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Review period: Review as changes occur or per institutional protocol.</w:t>
      </w:r>
    </w:p>
    <w:p w:rsidR="00000000" w:rsidDel="00000000" w:rsidP="00000000" w:rsidRDefault="00000000" w:rsidRPr="00000000" w14:paraId="00000056">
      <w:pPr>
        <w:rPr/>
      </w:pPr>
      <w:r w:rsidDel="00000000" w:rsidR="00000000" w:rsidRPr="00000000">
        <w:rPr>
          <w:rtl w:val="0"/>
        </w:rPr>
        <w:t xml:space="preserve">Original hard copies and computer copies of this protocol are stored under the supervision of the Chief Perfusionist, Department of Cardiovascular Perfusion. </w:t>
      </w:r>
    </w:p>
    <w:p w:rsidR="00000000" w:rsidDel="00000000" w:rsidP="00000000" w:rsidRDefault="00000000" w:rsidRPr="00000000" w14:paraId="00000057">
      <w:pPr>
        <w:rPr/>
      </w:pPr>
      <w:r w:rsidDel="00000000" w:rsidR="00000000" w:rsidRPr="00000000">
        <w:rPr>
          <w:rtl w:val="0"/>
        </w:rPr>
        <w:t xml:space="preserve">Documents relating to patient care standards are developed according to the accepted hospital standards.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pStyle w:val="Heading1"/>
        <w:rPr/>
      </w:pPr>
      <w:r w:rsidDel="00000000" w:rsidR="00000000" w:rsidRPr="00000000">
        <w:rPr>
          <w:rtl w:val="0"/>
        </w:rPr>
        <w:t xml:space="preserve">APPROVED BY: </w:t>
      </w:r>
      <w:r w:rsidDel="00000000" w:rsidR="00000000" w:rsidRPr="00000000">
        <w:rPr>
          <w:b w:val="0"/>
          <w:i w:val="1"/>
          <w:color w:val="ff0000"/>
          <w:rtl w:val="0"/>
        </w:rPr>
        <w:t xml:space="preserve">(signature of CMO and CNE only required)</w:t>
      </w:r>
      <w:r w:rsidDel="00000000" w:rsidR="00000000" w:rsidRPr="00000000">
        <w:rPr>
          <w:rtl w:val="0"/>
        </w:rPr>
      </w:r>
    </w:p>
    <w:tbl>
      <w:tblPr>
        <w:tblStyle w:val="Table2"/>
        <w:tblW w:w="9360.0" w:type="dxa"/>
        <w:jc w:val="left"/>
        <w:tblInd w:w="0.0" w:type="dxa"/>
        <w:tblLayout w:type="fixed"/>
        <w:tblLook w:val="0000"/>
      </w:tblPr>
      <w:tblGrid>
        <w:gridCol w:w="2808"/>
        <w:gridCol w:w="4860"/>
        <w:gridCol w:w="736"/>
        <w:gridCol w:w="956"/>
        <w:tblGridChange w:id="0">
          <w:tblGrid>
            <w:gridCol w:w="2808"/>
            <w:gridCol w:w="4860"/>
            <w:gridCol w:w="736"/>
            <w:gridCol w:w="956"/>
          </w:tblGrid>
        </w:tblGridChange>
      </w:tblGrid>
      <w:tr>
        <w:tc>
          <w:tcPr/>
          <w:p w:rsidR="00000000" w:rsidDel="00000000" w:rsidP="00000000" w:rsidRDefault="00000000" w:rsidRPr="00000000" w14:paraId="0000005A">
            <w:pPr>
              <w:rPr/>
            </w:pPr>
            <w:bookmarkStart w:colFirst="0" w:colLast="0" w:name="_heading=h.2et92p0" w:id="5"/>
            <w:bookmarkEnd w:id="5"/>
            <w:r w:rsidDel="00000000" w:rsidR="00000000" w:rsidRPr="00000000">
              <w:rPr>
                <w:rtl w:val="0"/>
              </w:rPr>
              <w:t xml:space="preserve">Source:</w:t>
            </w:r>
          </w:p>
        </w:tc>
        <w:tc>
          <w:tcPr>
            <w:gridSpan w:val="3"/>
          </w:tcPr>
          <w:p w:rsidR="00000000" w:rsidDel="00000000" w:rsidP="00000000" w:rsidRDefault="00000000" w:rsidRPr="00000000" w14:paraId="0000005B">
            <w:pPr>
              <w:rPr/>
            </w:pPr>
            <w:r w:rsidDel="00000000" w:rsidR="00000000" w:rsidRPr="00000000">
              <w:rPr>
                <w:color w:val="ff0000"/>
                <w:rtl w:val="0"/>
              </w:rPr>
              <w:t xml:space="preserve">(originating department/committee)</w:t>
            </w:r>
            <w:r w:rsidDel="00000000" w:rsidR="00000000" w:rsidRPr="00000000">
              <w:rPr>
                <w:rtl w:val="0"/>
              </w:rPr>
            </w:r>
          </w:p>
        </w:tc>
      </w:tr>
      <w:tr>
        <w:tc>
          <w:tcPr/>
          <w:p w:rsidR="00000000" w:rsidDel="00000000" w:rsidP="00000000" w:rsidRDefault="00000000" w:rsidRPr="00000000" w14:paraId="0000005E">
            <w:pPr>
              <w:rPr/>
            </w:pPr>
            <w:r w:rsidDel="00000000" w:rsidR="00000000" w:rsidRPr="00000000">
              <w:rPr>
                <w:rtl w:val="0"/>
              </w:rPr>
              <w:t xml:space="preserve">Effective Date:</w:t>
            </w:r>
          </w:p>
        </w:tc>
        <w:tc>
          <w:tcPr>
            <w:gridSpan w:val="3"/>
          </w:tcPr>
          <w:p w:rsidR="00000000" w:rsidDel="00000000" w:rsidP="00000000" w:rsidRDefault="00000000" w:rsidRPr="00000000" w14:paraId="0000005F">
            <w:pPr>
              <w:rPr>
                <w:color w:val="ff0000"/>
              </w:rPr>
            </w:pPr>
            <w:r w:rsidDel="00000000" w:rsidR="00000000" w:rsidRPr="00000000">
              <w:rPr>
                <w:color w:val="ff0000"/>
                <w:rtl w:val="0"/>
              </w:rPr>
              <w:t xml:space="preserve">(can use ‘created date’ for this)</w:t>
            </w:r>
          </w:p>
        </w:tc>
      </w:tr>
      <w:tr>
        <w:tc>
          <w:tcPr/>
          <w:p w:rsidR="00000000" w:rsidDel="00000000" w:rsidP="00000000" w:rsidRDefault="00000000" w:rsidRPr="00000000" w14:paraId="00000062">
            <w:pPr>
              <w:rPr/>
            </w:pPr>
            <w:r w:rsidDel="00000000" w:rsidR="00000000" w:rsidRPr="00000000">
              <w:rPr>
                <w:rtl w:val="0"/>
              </w:rPr>
              <w:t xml:space="preserve">Version Number:</w:t>
            </w:r>
          </w:p>
        </w:tc>
        <w:tc>
          <w:tcPr>
            <w:gridSpan w:val="3"/>
          </w:tcPr>
          <w:p w:rsidR="00000000" w:rsidDel="00000000" w:rsidP="00000000" w:rsidRDefault="00000000" w:rsidRPr="00000000" w14:paraId="00000063">
            <w:pPr>
              <w:rPr>
                <w:color w:val="ff0000"/>
              </w:rPr>
            </w:pPr>
            <w:r w:rsidDel="00000000" w:rsidR="00000000" w:rsidRPr="00000000">
              <w:rPr>
                <w:color w:val="ff0000"/>
                <w:rtl w:val="0"/>
              </w:rPr>
              <w:t xml:space="preserve">(should match # of revisions, use 1.0 if new document)</w:t>
            </w:r>
          </w:p>
        </w:tc>
      </w:tr>
      <w:tr>
        <w:tc>
          <w:tcPr/>
          <w:p w:rsidR="00000000" w:rsidDel="00000000" w:rsidP="00000000" w:rsidRDefault="00000000" w:rsidRPr="00000000" w14:paraId="00000066">
            <w:pPr>
              <w:rPr/>
            </w:pPr>
            <w:r w:rsidDel="00000000" w:rsidR="00000000" w:rsidRPr="00000000">
              <w:rPr>
                <w:rtl w:val="0"/>
              </w:rPr>
              <w:t xml:space="preserve">Date Revised:</w:t>
            </w:r>
          </w:p>
        </w:tc>
        <w:tc>
          <w:tcPr>
            <w:gridSpan w:val="3"/>
          </w:tcPr>
          <w:p w:rsidR="00000000" w:rsidDel="00000000" w:rsidP="00000000" w:rsidRDefault="00000000" w:rsidRPr="00000000" w14:paraId="00000067">
            <w:pPr>
              <w:pStyle w:val="Heading4"/>
              <w:rPr>
                <w:i w:val="0"/>
              </w:rPr>
            </w:pPr>
            <w:r w:rsidDel="00000000" w:rsidR="00000000" w:rsidRPr="00000000">
              <w:rPr>
                <w:i w:val="0"/>
                <w:rtl w:val="0"/>
              </w:rPr>
              <w:t xml:space="preserve">MM/YYYY; all dates any content changes were made</w:t>
            </w:r>
          </w:p>
        </w:tc>
      </w:tr>
      <w:tr>
        <w:tc>
          <w:tcPr/>
          <w:p w:rsidR="00000000" w:rsidDel="00000000" w:rsidP="00000000" w:rsidRDefault="00000000" w:rsidRPr="00000000" w14:paraId="0000006A">
            <w:pPr>
              <w:rPr/>
            </w:pPr>
            <w:r w:rsidDel="00000000" w:rsidR="00000000" w:rsidRPr="00000000">
              <w:rPr>
                <w:rtl w:val="0"/>
              </w:rPr>
              <w:t xml:space="preserve">Date Reviewed:</w:t>
            </w:r>
          </w:p>
        </w:tc>
        <w:tc>
          <w:tcPr>
            <w:gridSpan w:val="3"/>
          </w:tcPr>
          <w:p w:rsidR="00000000" w:rsidDel="00000000" w:rsidP="00000000" w:rsidRDefault="00000000" w:rsidRPr="00000000" w14:paraId="0000006B">
            <w:pPr>
              <w:rPr>
                <w:color w:val="ff0000"/>
              </w:rPr>
            </w:pPr>
            <w:r w:rsidDel="00000000" w:rsidR="00000000" w:rsidRPr="00000000">
              <w:rPr>
                <w:color w:val="ff0000"/>
                <w:rtl w:val="0"/>
              </w:rPr>
              <w:t xml:space="preserve">Amb. Care PPP:</w:t>
            </w:r>
          </w:p>
          <w:p w:rsidR="00000000" w:rsidDel="00000000" w:rsidP="00000000" w:rsidRDefault="00000000" w:rsidRPr="00000000" w14:paraId="0000006C">
            <w:pPr>
              <w:rPr>
                <w:color w:val="ff0000"/>
              </w:rPr>
            </w:pPr>
            <w:r w:rsidDel="00000000" w:rsidR="00000000" w:rsidRPr="00000000">
              <w:rPr>
                <w:color w:val="ff0000"/>
                <w:rtl w:val="0"/>
              </w:rPr>
              <w:t xml:space="preserve">QSOS:</w:t>
            </w:r>
          </w:p>
        </w:tc>
      </w:tr>
      <w:tr>
        <w:tc>
          <w:tcPr/>
          <w:p w:rsidR="00000000" w:rsidDel="00000000" w:rsidP="00000000" w:rsidRDefault="00000000" w:rsidRPr="00000000" w14:paraId="0000006F">
            <w:pPr>
              <w:rPr/>
            </w:pPr>
            <w:r w:rsidDel="00000000" w:rsidR="00000000" w:rsidRPr="00000000">
              <w:rPr>
                <w:rtl w:val="0"/>
              </w:rPr>
            </w:r>
          </w:p>
        </w:tc>
        <w:tc>
          <w:tcPr>
            <w:gridSpan w:val="3"/>
          </w:tcPr>
          <w:p w:rsidR="00000000" w:rsidDel="00000000" w:rsidP="00000000" w:rsidRDefault="00000000" w:rsidRPr="00000000" w14:paraId="00000070">
            <w:pPr>
              <w:rPr>
                <w:i w:val="1"/>
              </w:rPr>
            </w:pPr>
            <w:r w:rsidDel="00000000" w:rsidR="00000000" w:rsidRPr="00000000">
              <w:rPr>
                <w:rtl w:val="0"/>
              </w:rPr>
            </w:r>
          </w:p>
        </w:tc>
      </w:tr>
      <w:tr>
        <w:trPr>
          <w:trHeight w:val="552" w:hRule="atLeast"/>
        </w:trPr>
        <w:tc>
          <w:tcPr>
            <w:gridSpan w:val="2"/>
            <w:tcBorders>
              <w:bottom w:color="000000" w:space="0" w:sz="4" w:val="single"/>
            </w:tcBorders>
            <w:vAlign w:val="center"/>
          </w:tcPr>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tc>
        <w:tc>
          <w:tcPr>
            <w:vAlign w:val="bottom"/>
          </w:tcPr>
          <w:p w:rsidR="00000000" w:rsidDel="00000000" w:rsidP="00000000" w:rsidRDefault="00000000" w:rsidRPr="00000000" w14:paraId="00000076">
            <w:pPr>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077">
            <w:pPr>
              <w:rPr/>
            </w:pPr>
            <w:r w:rsidDel="00000000" w:rsidR="00000000" w:rsidRPr="00000000">
              <w:rPr>
                <w:rtl w:val="0"/>
              </w:rPr>
            </w:r>
          </w:p>
        </w:tc>
      </w:tr>
      <w:tr>
        <w:trPr>
          <w:trHeight w:val="552" w:hRule="atLeast"/>
        </w:trPr>
        <w:tc>
          <w:tcPr>
            <w:gridSpan w:val="2"/>
            <w:tcBorders>
              <w:top w:color="000000" w:space="0" w:sz="4" w:val="single"/>
            </w:tcBorders>
            <w:vAlign w:val="center"/>
          </w:tcPr>
          <w:p w:rsidR="00000000" w:rsidDel="00000000" w:rsidP="00000000" w:rsidRDefault="00000000" w:rsidRPr="00000000" w14:paraId="00000078">
            <w:pPr>
              <w:rPr/>
            </w:pPr>
            <w:r w:rsidDel="00000000" w:rsidR="00000000" w:rsidRPr="00000000">
              <w:rPr>
                <w:rtl w:val="0"/>
              </w:rPr>
              <w:t xml:space="preserve">&lt;Insert Name&gt;</w:t>
            </w:r>
          </w:p>
          <w:p w:rsidR="00000000" w:rsidDel="00000000" w:rsidP="00000000" w:rsidRDefault="00000000" w:rsidRPr="00000000" w14:paraId="00000079">
            <w:pPr>
              <w:rPr/>
            </w:pPr>
            <w:r w:rsidDel="00000000" w:rsidR="00000000" w:rsidRPr="00000000">
              <w:rPr>
                <w:i w:val="1"/>
                <w:rtl w:val="0"/>
              </w:rPr>
              <w:t xml:space="preserve">&lt;Insert Title&gt;</w:t>
            </w:r>
            <w:r w:rsidDel="00000000" w:rsidR="00000000" w:rsidRPr="00000000">
              <w:rPr>
                <w:rtl w:val="0"/>
              </w:rPr>
            </w:r>
          </w:p>
        </w:tc>
        <w:tc>
          <w:tcPr>
            <w:vAlign w:val="bottom"/>
          </w:tcPr>
          <w:p w:rsidR="00000000" w:rsidDel="00000000" w:rsidP="00000000" w:rsidRDefault="00000000" w:rsidRPr="00000000" w14:paraId="0000007B">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7C">
            <w:pPr>
              <w:rPr/>
            </w:pPr>
            <w:r w:rsidDel="00000000" w:rsidR="00000000" w:rsidRPr="00000000">
              <w:rPr>
                <w:rtl w:val="0"/>
              </w:rPr>
            </w:r>
          </w:p>
        </w:tc>
      </w:tr>
      <w:tr>
        <w:trPr>
          <w:trHeight w:val="552" w:hRule="atLeast"/>
        </w:trPr>
        <w:tc>
          <w:tcPr>
            <w:gridSpan w:val="2"/>
            <w:tcBorders>
              <w:bottom w:color="000000" w:space="0" w:sz="4" w:val="single"/>
            </w:tcBorders>
            <w:vAlign w:val="center"/>
          </w:tcPr>
          <w:p w:rsidR="00000000" w:rsidDel="00000000" w:rsidP="00000000" w:rsidRDefault="00000000" w:rsidRPr="00000000" w14:paraId="0000007D">
            <w:pPr>
              <w:rPr/>
            </w:pPr>
            <w:r w:rsidDel="00000000" w:rsidR="00000000" w:rsidRPr="00000000">
              <w:rPr>
                <w:rtl w:val="0"/>
              </w:rPr>
            </w:r>
          </w:p>
        </w:tc>
        <w:tc>
          <w:tcPr>
            <w:vAlign w:val="bottom"/>
          </w:tcPr>
          <w:p w:rsidR="00000000" w:rsidDel="00000000" w:rsidP="00000000" w:rsidRDefault="00000000" w:rsidRPr="00000000" w14:paraId="0000007F">
            <w:pPr>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080">
            <w:pPr>
              <w:rPr/>
            </w:pPr>
            <w:r w:rsidDel="00000000" w:rsidR="00000000" w:rsidRPr="00000000">
              <w:rPr>
                <w:rtl w:val="0"/>
              </w:rPr>
            </w:r>
          </w:p>
        </w:tc>
      </w:tr>
      <w:tr>
        <w:trPr>
          <w:trHeight w:val="552" w:hRule="atLeast"/>
        </w:trPr>
        <w:tc>
          <w:tcPr>
            <w:gridSpan w:val="2"/>
            <w:tcBorders>
              <w:top w:color="000000" w:space="0" w:sz="4" w:val="single"/>
            </w:tcBorders>
            <w:vAlign w:val="center"/>
          </w:tcPr>
          <w:p w:rsidR="00000000" w:rsidDel="00000000" w:rsidP="00000000" w:rsidRDefault="00000000" w:rsidRPr="00000000" w14:paraId="00000081">
            <w:pPr>
              <w:rPr/>
            </w:pPr>
            <w:r w:rsidDel="00000000" w:rsidR="00000000" w:rsidRPr="00000000">
              <w:rPr>
                <w:rtl w:val="0"/>
              </w:rPr>
              <w:t xml:space="preserve">&lt;Insert Name&gt;</w:t>
            </w:r>
          </w:p>
          <w:p w:rsidR="00000000" w:rsidDel="00000000" w:rsidP="00000000" w:rsidRDefault="00000000" w:rsidRPr="00000000" w14:paraId="00000082">
            <w:pPr>
              <w:rPr/>
            </w:pPr>
            <w:r w:rsidDel="00000000" w:rsidR="00000000" w:rsidRPr="00000000">
              <w:rPr>
                <w:i w:val="1"/>
                <w:rtl w:val="0"/>
              </w:rPr>
              <w:t xml:space="preserve">&lt;Insert Title&gt;</w:t>
            </w:r>
            <w:r w:rsidDel="00000000" w:rsidR="00000000" w:rsidRPr="00000000">
              <w:rPr>
                <w:rtl w:val="0"/>
              </w:rPr>
            </w:r>
          </w:p>
        </w:tc>
        <w:tc>
          <w:tcPr>
            <w:vAlign w:val="bottom"/>
          </w:tcPr>
          <w:p w:rsidR="00000000" w:rsidDel="00000000" w:rsidP="00000000" w:rsidRDefault="00000000" w:rsidRPr="00000000" w14:paraId="00000084">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85">
            <w:pPr>
              <w:rPr/>
            </w:pPr>
            <w:r w:rsidDel="00000000" w:rsidR="00000000" w:rsidRPr="00000000">
              <w:rPr>
                <w:rtl w:val="0"/>
              </w:rPr>
            </w:r>
          </w:p>
        </w:tc>
      </w:tr>
      <w:tr>
        <w:trPr>
          <w:trHeight w:val="552" w:hRule="atLeast"/>
        </w:trPr>
        <w:tc>
          <w:tcPr>
            <w:gridSpan w:val="2"/>
            <w:tcBorders>
              <w:bottom w:color="000000" w:space="0" w:sz="4" w:val="single"/>
            </w:tcBorders>
            <w:vAlign w:val="center"/>
          </w:tcPr>
          <w:p w:rsidR="00000000" w:rsidDel="00000000" w:rsidP="00000000" w:rsidRDefault="00000000" w:rsidRPr="00000000" w14:paraId="00000086">
            <w:pPr>
              <w:rPr/>
            </w:pPr>
            <w:r w:rsidDel="00000000" w:rsidR="00000000" w:rsidRPr="00000000">
              <w:rPr>
                <w:rtl w:val="0"/>
              </w:rPr>
            </w:r>
          </w:p>
        </w:tc>
        <w:tc>
          <w:tcPr>
            <w:vAlign w:val="bottom"/>
          </w:tcPr>
          <w:p w:rsidR="00000000" w:rsidDel="00000000" w:rsidP="00000000" w:rsidRDefault="00000000" w:rsidRPr="00000000" w14:paraId="00000088">
            <w:pPr>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089">
            <w:pPr>
              <w:rPr/>
            </w:pPr>
            <w:r w:rsidDel="00000000" w:rsidR="00000000" w:rsidRPr="00000000">
              <w:rPr>
                <w:rtl w:val="0"/>
              </w:rPr>
            </w:r>
          </w:p>
        </w:tc>
      </w:tr>
      <w:tr>
        <w:trPr>
          <w:trHeight w:val="552" w:hRule="atLeast"/>
        </w:trPr>
        <w:tc>
          <w:tcPr>
            <w:gridSpan w:val="2"/>
            <w:tcBorders>
              <w:top w:color="000000" w:space="0" w:sz="4" w:val="single"/>
            </w:tcBorders>
            <w:vAlign w:val="center"/>
          </w:tcPr>
          <w:p w:rsidR="00000000" w:rsidDel="00000000" w:rsidP="00000000" w:rsidRDefault="00000000" w:rsidRPr="00000000" w14:paraId="0000008A">
            <w:pPr>
              <w:rPr/>
            </w:pPr>
            <w:r w:rsidDel="00000000" w:rsidR="00000000" w:rsidRPr="00000000">
              <w:rPr>
                <w:rtl w:val="0"/>
              </w:rPr>
              <w:t xml:space="preserve">&lt;Insert Name&gt;</w:t>
            </w:r>
          </w:p>
          <w:p w:rsidR="00000000" w:rsidDel="00000000" w:rsidP="00000000" w:rsidRDefault="00000000" w:rsidRPr="00000000" w14:paraId="0000008B">
            <w:pPr>
              <w:rPr/>
            </w:pPr>
            <w:r w:rsidDel="00000000" w:rsidR="00000000" w:rsidRPr="00000000">
              <w:rPr>
                <w:rtl w:val="0"/>
              </w:rPr>
              <w:t xml:space="preserve">&lt;Insert Hospital Name&gt; Chief Medical Officer</w:t>
            </w:r>
          </w:p>
        </w:tc>
        <w:tc>
          <w:tcPr>
            <w:vAlign w:val="bottom"/>
          </w:tcPr>
          <w:p w:rsidR="00000000" w:rsidDel="00000000" w:rsidP="00000000" w:rsidRDefault="00000000" w:rsidRPr="00000000" w14:paraId="0000008D">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8E">
            <w:pPr>
              <w:rPr/>
            </w:pPr>
            <w:r w:rsidDel="00000000" w:rsidR="00000000" w:rsidRPr="00000000">
              <w:rPr>
                <w:rtl w:val="0"/>
              </w:rPr>
            </w:r>
          </w:p>
        </w:tc>
      </w:tr>
      <w:tr>
        <w:trPr>
          <w:trHeight w:val="552" w:hRule="atLeast"/>
        </w:trPr>
        <w:tc>
          <w:tcPr>
            <w:gridSpan w:val="2"/>
            <w:tcBorders>
              <w:bottom w:color="000000" w:space="0" w:sz="4" w:val="single"/>
            </w:tcBorders>
            <w:vAlign w:val="center"/>
          </w:tcPr>
          <w:p w:rsidR="00000000" w:rsidDel="00000000" w:rsidP="00000000" w:rsidRDefault="00000000" w:rsidRPr="00000000" w14:paraId="0000008F">
            <w:pPr>
              <w:rPr/>
            </w:pPr>
            <w:r w:rsidDel="00000000" w:rsidR="00000000" w:rsidRPr="00000000">
              <w:rPr>
                <w:rtl w:val="0"/>
              </w:rPr>
            </w:r>
          </w:p>
        </w:tc>
        <w:tc>
          <w:tcPr>
            <w:vAlign w:val="bottom"/>
          </w:tcPr>
          <w:p w:rsidR="00000000" w:rsidDel="00000000" w:rsidP="00000000" w:rsidRDefault="00000000" w:rsidRPr="00000000" w14:paraId="00000091">
            <w:pPr>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092">
            <w:pPr>
              <w:rPr/>
            </w:pPr>
            <w:r w:rsidDel="00000000" w:rsidR="00000000" w:rsidRPr="00000000">
              <w:rPr>
                <w:rtl w:val="0"/>
              </w:rPr>
            </w:r>
          </w:p>
        </w:tc>
      </w:tr>
      <w:tr>
        <w:trPr>
          <w:trHeight w:val="552" w:hRule="atLeast"/>
        </w:trPr>
        <w:tc>
          <w:tcPr>
            <w:gridSpan w:val="2"/>
            <w:tcBorders>
              <w:top w:color="000000" w:space="0" w:sz="4" w:val="single"/>
            </w:tcBorders>
            <w:vAlign w:val="center"/>
          </w:tcPr>
          <w:p w:rsidR="00000000" w:rsidDel="00000000" w:rsidP="00000000" w:rsidRDefault="00000000" w:rsidRPr="00000000" w14:paraId="00000093">
            <w:pPr>
              <w:rPr/>
            </w:pPr>
            <w:r w:rsidDel="00000000" w:rsidR="00000000" w:rsidRPr="00000000">
              <w:rPr>
                <w:rtl w:val="0"/>
              </w:rPr>
              <w:t xml:space="preserve">&lt;Insert Name&gt;</w:t>
            </w:r>
          </w:p>
          <w:p w:rsidR="00000000" w:rsidDel="00000000" w:rsidP="00000000" w:rsidRDefault="00000000" w:rsidRPr="00000000" w14:paraId="00000094">
            <w:pPr>
              <w:rPr/>
            </w:pPr>
            <w:r w:rsidDel="00000000" w:rsidR="00000000" w:rsidRPr="00000000">
              <w:rPr>
                <w:rtl w:val="0"/>
              </w:rPr>
              <w:t xml:space="preserve">&lt;Insert Hospital Name&gt; Chief Nursing Executive</w:t>
            </w:r>
          </w:p>
        </w:tc>
        <w:tc>
          <w:tcPr>
            <w:vAlign w:val="bottom"/>
          </w:tcPr>
          <w:p w:rsidR="00000000" w:rsidDel="00000000" w:rsidP="00000000" w:rsidRDefault="00000000" w:rsidRPr="00000000" w14:paraId="00000096">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97">
            <w:pPr>
              <w:rPr/>
            </w:pPr>
            <w:r w:rsidDel="00000000" w:rsidR="00000000" w:rsidRPr="00000000">
              <w:rPr>
                <w:rtl w:val="0"/>
              </w:rPr>
            </w:r>
          </w:p>
        </w:tc>
      </w:tr>
    </w:tbl>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pgMar w:bottom="720" w:top="720" w:left="1440" w:right="1440" w:header="288"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ourier New"/>
  <w:font w:name="Noto Sans Symbols"/>
  <w:font w:name="CG Time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w:t>
    </w:r>
    <w:r w:rsidDel="00000000" w:rsidR="00000000" w:rsidRPr="00000000">
      <w:rPr>
        <w:rtl w:val="0"/>
      </w:rPr>
      <w:t xml:space="preserve">Bleomycin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360.0" w:type="dxa"/>
      <w:jc w:val="left"/>
      <w:tblInd w:w="0.0" w:type="dxa"/>
      <w:tblLayout w:type="fixed"/>
      <w:tblLook w:val="0000"/>
    </w:tblPr>
    <w:tblGrid>
      <w:gridCol w:w="5616"/>
      <w:gridCol w:w="429"/>
      <w:gridCol w:w="771"/>
      <w:gridCol w:w="2544"/>
      <w:tblGridChange w:id="0">
        <w:tblGrid>
          <w:gridCol w:w="5616"/>
          <w:gridCol w:w="429"/>
          <w:gridCol w:w="771"/>
          <w:gridCol w:w="2544"/>
        </w:tblGrid>
      </w:tblGridChange>
    </w:tblGrid>
    <w:tr>
      <w:trPr>
        <w:trHeight w:val="1260" w:hRule="atLeast"/>
      </w:trPr>
      <w:tc>
        <w:tcPr/>
        <w:p w:rsidR="00000000" w:rsidDel="00000000" w:rsidP="00000000" w:rsidRDefault="00000000" w:rsidRPr="00000000" w14:paraId="0000009A">
          <w:pPr>
            <w:widowControl w:val="0"/>
            <w:rPr>
              <w:sz w:val="22"/>
              <w:szCs w:val="22"/>
            </w:rPr>
          </w:pPr>
          <w:r w:rsidDel="00000000" w:rsidR="00000000" w:rsidRPr="00000000">
            <w:rPr>
              <w:rtl w:val="0"/>
            </w:rPr>
          </w:r>
        </w:p>
        <w:p w:rsidR="00000000" w:rsidDel="00000000" w:rsidP="00000000" w:rsidRDefault="00000000" w:rsidRPr="00000000" w14:paraId="0000009B">
          <w:pPr>
            <w:widowControl w:val="0"/>
            <w:jc w:val="center"/>
            <w:rPr>
              <w:sz w:val="22"/>
              <w:szCs w:val="22"/>
            </w:rPr>
          </w:pPr>
          <w:r w:rsidDel="00000000" w:rsidR="00000000" w:rsidRPr="00000000">
            <w:rPr>
              <w:sz w:val="22"/>
              <w:szCs w:val="22"/>
            </w:rPr>
            <w:drawing>
              <wp:inline distB="0" distT="0" distL="0" distR="0">
                <wp:extent cx="3429000" cy="904875"/>
                <wp:effectExtent b="0" l="0" r="0" t="0"/>
                <wp:docPr descr="A picture containing knife&#10;&#10;Description automatically generated" id="10" name="image1.png"/>
                <a:graphic>
                  <a:graphicData uri="http://schemas.openxmlformats.org/drawingml/2006/picture">
                    <pic:pic>
                      <pic:nvPicPr>
                        <pic:cNvPr descr="A picture containing knife&#10;&#10;Description automatically generated" id="0" name="image1.png"/>
                        <pic:cNvPicPr preferRelativeResize="0"/>
                      </pic:nvPicPr>
                      <pic:blipFill>
                        <a:blip r:embed="rId1"/>
                        <a:srcRect b="0" l="0" r="0" t="0"/>
                        <a:stretch>
                          <a:fillRect/>
                        </a:stretch>
                      </pic:blipFill>
                      <pic:spPr>
                        <a:xfrm>
                          <a:off x="0" y="0"/>
                          <a:ext cx="3429000" cy="9048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9C">
          <w:pPr>
            <w:widowControl w:val="0"/>
            <w:rPr>
              <w:sz w:val="22"/>
              <w:szCs w:val="22"/>
            </w:rPr>
          </w:pPr>
          <w:r w:rsidDel="00000000" w:rsidR="00000000" w:rsidRPr="00000000">
            <w:rPr>
              <w:rtl w:val="0"/>
            </w:rPr>
          </w:r>
        </w:p>
      </w:tc>
      <w:tc>
        <w:tcPr>
          <w:gridSpan w:val="2"/>
          <w:vAlign w:val="center"/>
        </w:tcPr>
        <w:p w:rsidR="00000000" w:rsidDel="00000000" w:rsidP="00000000" w:rsidRDefault="00000000" w:rsidRPr="00000000" w14:paraId="0000009D">
          <w:pPr>
            <w:keepNext w:val="1"/>
            <w:spacing w:after="60" w:lineRule="auto"/>
            <w:ind w:right="-108"/>
            <w:jc w:val="right"/>
            <w:rPr>
              <w:b w:val="1"/>
              <w:sz w:val="28"/>
              <w:szCs w:val="28"/>
            </w:rPr>
          </w:pPr>
          <w:r w:rsidDel="00000000" w:rsidR="00000000" w:rsidRPr="00000000">
            <w:rPr>
              <w:b w:val="1"/>
              <w:sz w:val="28"/>
              <w:szCs w:val="28"/>
              <w:rtl w:val="0"/>
            </w:rPr>
            <w:t xml:space="preserve">Departmental Clinical Protocol Manual</w:t>
          </w:r>
        </w:p>
      </w:tc>
    </w:tr>
    <w:tr>
      <w:trPr>
        <w:trHeight w:val="343" w:hRule="atLeast"/>
      </w:trPr>
      <w:tc>
        <w:tcPr>
          <w:gridSpan w:val="3"/>
          <w:tcBorders>
            <w:top w:color="000000" w:space="0" w:sz="18" w:val="single"/>
            <w:bottom w:color="000000" w:space="0" w:sz="18" w:val="single"/>
          </w:tcBorders>
        </w:tcPr>
        <w:p w:rsidR="00000000" w:rsidDel="00000000" w:rsidP="00000000" w:rsidRDefault="00000000" w:rsidRPr="00000000" w14:paraId="0000009F">
          <w:pPr>
            <w:keepNext w:val="1"/>
            <w:tabs>
              <w:tab w:val="left" w:pos="4425"/>
            </w:tabs>
            <w:spacing w:after="240" w:before="240" w:line="280" w:lineRule="auto"/>
            <w:ind w:left="-108" w:firstLine="0"/>
            <w:rPr>
              <w:b w:val="1"/>
              <w:sz w:val="28"/>
              <w:szCs w:val="28"/>
            </w:rPr>
          </w:pPr>
          <w:r w:rsidDel="00000000" w:rsidR="00000000" w:rsidRPr="00000000">
            <w:rPr>
              <w:b w:val="1"/>
              <w:sz w:val="28"/>
              <w:szCs w:val="28"/>
              <w:rtl w:val="0"/>
            </w:rPr>
            <w:t xml:space="preserve">Clinical Protocol                                                  </w:t>
          </w:r>
        </w:p>
      </w:tc>
      <w:tc>
        <w:tcPr>
          <w:tcBorders>
            <w:top w:color="000000" w:space="0" w:sz="18" w:val="single"/>
            <w:bottom w:color="000000" w:space="0" w:sz="18" w:val="single"/>
          </w:tcBorders>
        </w:tcPr>
        <w:p w:rsidR="00000000" w:rsidDel="00000000" w:rsidP="00000000" w:rsidRDefault="00000000" w:rsidRPr="00000000" w14:paraId="000000A2">
          <w:pPr>
            <w:keepNext w:val="1"/>
            <w:keepLines w:val="0"/>
            <w:widowControl w:val="1"/>
            <w:pBdr>
              <w:top w:space="0" w:sz="0" w:val="nil"/>
              <w:left w:space="0" w:sz="0" w:val="nil"/>
              <w:bottom w:space="0" w:sz="0" w:val="nil"/>
              <w:right w:space="0" w:sz="0" w:val="nil"/>
              <w:between w:space="0" w:sz="0" w:val="nil"/>
            </w:pBdr>
            <w:shd w:fill="auto" w:val="clear"/>
            <w:tabs>
              <w:tab w:val="left" w:pos="4610"/>
            </w:tabs>
            <w:spacing w:after="240" w:before="240" w:line="280" w:lineRule="auto"/>
            <w:ind w:left="0" w:right="-9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CP.XX.xxx</w:t>
          </w:r>
        </w:p>
      </w:tc>
    </w:tr>
  </w:tbl>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720"/>
      </w:pPr>
      <w:rPr>
        <w:rFonts w:ascii="Times New Roman" w:cs="Times New Roman" w:eastAsia="Times New Roman" w:hAnsi="Times New Roman"/>
        <w:b w:val="0"/>
        <w:i w:val="0"/>
        <w:color w:val="000000"/>
        <w:sz w:val="24"/>
        <w:szCs w:val="24"/>
      </w:rPr>
    </w:lvl>
    <w:lvl w:ilvl="1">
      <w:start w:val="1"/>
      <w:numFmt w:val="decimal"/>
      <w:lvlText w:val="%2."/>
      <w:lvlJc w:val="left"/>
      <w:pPr>
        <w:ind w:left="1440" w:hanging="720"/>
      </w:pPr>
      <w:rPr>
        <w:rFonts w:ascii="Times New Roman" w:cs="Times New Roman" w:eastAsia="Times New Roman" w:hAnsi="Times New Roman"/>
        <w:b w:val="0"/>
        <w:i w:val="0"/>
        <w:color w:val="000000"/>
        <w:sz w:val="24"/>
        <w:szCs w:val="24"/>
      </w:rPr>
    </w:lvl>
    <w:lvl w:ilvl="2">
      <w:start w:val="1"/>
      <w:numFmt w:val="lowerLetter"/>
      <w:lvlText w:val="%3)"/>
      <w:lvlJc w:val="left"/>
      <w:pPr>
        <w:ind w:left="2160" w:hanging="720"/>
      </w:pPr>
      <w:rPr>
        <w:rFonts w:ascii="Times New Roman" w:cs="Times New Roman" w:eastAsia="Times New Roman" w:hAnsi="Times New Roman"/>
        <w:b w:val="0"/>
        <w:i w:val="0"/>
        <w:sz w:val="24"/>
        <w:szCs w:val="24"/>
      </w:rPr>
    </w:lvl>
    <w:lvl w:ilvl="3">
      <w:start w:val="1"/>
      <w:numFmt w:val="lowerRoman"/>
      <w:lvlText w:val="(%4)"/>
      <w:lvlJc w:val="left"/>
      <w:pPr>
        <w:ind w:left="2880" w:hanging="720"/>
      </w:pPr>
      <w:rPr>
        <w:rFonts w:ascii="Times New Roman" w:cs="Times New Roman" w:eastAsia="Times New Roman" w:hAnsi="Times New Roman"/>
        <w:b w:val="0"/>
        <w:i w:val="0"/>
        <w:color w:val="000000"/>
        <w:sz w:val="24"/>
        <w:szCs w:val="24"/>
      </w:rPr>
    </w:lvl>
    <w:lvl w:ilvl="4">
      <w:start w:val="1"/>
      <w:numFmt w:val="bullet"/>
      <w:lvlText w:val="−"/>
      <w:lvlJc w:val="left"/>
      <w:pPr>
        <w:ind w:left="3600" w:hanging="720"/>
      </w:pPr>
      <w:rPr>
        <w:rFonts w:ascii="Noto Sans Symbols" w:cs="Noto Sans Symbols" w:eastAsia="Noto Sans Symbols" w:hAnsi="Noto Sans Symbols"/>
      </w:rPr>
    </w:lvl>
    <w:lvl w:ilvl="5">
      <w:start w:val="1"/>
      <w:numFmt w:val="bullet"/>
      <w:lvlText w:val="▪"/>
      <w:lvlJc w:val="left"/>
      <w:pPr>
        <w:ind w:left="4320" w:hanging="720"/>
      </w:pPr>
      <w:rPr>
        <w:rFonts w:ascii="Noto Sans Symbols" w:cs="Noto Sans Symbols" w:eastAsia="Noto Sans Symbols" w:hAnsi="Noto Sans Symbols"/>
      </w:rPr>
    </w:lvl>
    <w:lvl w:ilvl="6">
      <w:start w:val="1"/>
      <w:numFmt w:val="bullet"/>
      <w:lvlText w:val="●"/>
      <w:lvlJc w:val="left"/>
      <w:pPr>
        <w:ind w:left="5040" w:hanging="720"/>
      </w:pPr>
      <w:rPr>
        <w:rFonts w:ascii="Noto Sans Symbols" w:cs="Noto Sans Symbols" w:eastAsia="Noto Sans Symbols" w:hAnsi="Noto Sans Symbols"/>
      </w:rPr>
    </w:lvl>
    <w:lvl w:ilvl="7">
      <w:start w:val="1"/>
      <w:numFmt w:val="bullet"/>
      <w:lvlText w:val="o"/>
      <w:lvlJc w:val="left"/>
      <w:pPr>
        <w:ind w:left="5760" w:hanging="720"/>
      </w:pPr>
      <w:rPr>
        <w:rFonts w:ascii="Courier New" w:cs="Courier New" w:eastAsia="Courier New" w:hAnsi="Courier New"/>
      </w:rPr>
    </w:lvl>
    <w:lvl w:ilvl="8">
      <w:start w:val="1"/>
      <w:numFmt w:val="bullet"/>
      <w:lvlText w:val="▪"/>
      <w:lvlJc w:val="left"/>
      <w:pPr>
        <w:ind w:left="6480" w:hanging="72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720"/>
      </w:pPr>
      <w:rPr>
        <w:rFonts w:ascii="Times New Roman" w:cs="Times New Roman" w:eastAsia="Times New Roman" w:hAnsi="Times New Roman"/>
        <w:b w:val="0"/>
        <w:i w:val="0"/>
        <w:color w:val="000000"/>
        <w:sz w:val="24"/>
        <w:szCs w:val="24"/>
      </w:rPr>
    </w:lvl>
    <w:lvl w:ilvl="1">
      <w:start w:val="1"/>
      <w:numFmt w:val="decimal"/>
      <w:lvlText w:val="%2."/>
      <w:lvlJc w:val="left"/>
      <w:pPr>
        <w:ind w:left="1440" w:hanging="720"/>
      </w:pPr>
      <w:rPr>
        <w:rFonts w:ascii="Times New Roman" w:cs="Times New Roman" w:eastAsia="Times New Roman" w:hAnsi="Times New Roman"/>
        <w:b w:val="0"/>
        <w:i w:val="0"/>
        <w:color w:val="000000"/>
        <w:sz w:val="24"/>
        <w:szCs w:val="24"/>
      </w:rPr>
    </w:lvl>
    <w:lvl w:ilvl="2">
      <w:start w:val="1"/>
      <w:numFmt w:val="lowerLetter"/>
      <w:lvlText w:val="%3)"/>
      <w:lvlJc w:val="left"/>
      <w:pPr>
        <w:ind w:left="2160" w:hanging="720"/>
      </w:pPr>
      <w:rPr>
        <w:rFonts w:ascii="Times New Roman" w:cs="Times New Roman" w:eastAsia="Times New Roman" w:hAnsi="Times New Roman"/>
        <w:b w:val="0"/>
        <w:i w:val="0"/>
        <w:sz w:val="24"/>
        <w:szCs w:val="24"/>
      </w:rPr>
    </w:lvl>
    <w:lvl w:ilvl="3">
      <w:start w:val="1"/>
      <w:numFmt w:val="lowerRoman"/>
      <w:lvlText w:val="(%4)"/>
      <w:lvlJc w:val="left"/>
      <w:pPr>
        <w:ind w:left="2880" w:hanging="720"/>
      </w:pPr>
      <w:rPr>
        <w:rFonts w:ascii="Times New Roman" w:cs="Times New Roman" w:eastAsia="Times New Roman" w:hAnsi="Times New Roman"/>
        <w:b w:val="0"/>
        <w:i w:val="0"/>
        <w:color w:val="000000"/>
        <w:sz w:val="24"/>
        <w:szCs w:val="24"/>
      </w:rPr>
    </w:lvl>
    <w:lvl w:ilvl="4">
      <w:start w:val="1"/>
      <w:numFmt w:val="bullet"/>
      <w:lvlText w:val="−"/>
      <w:lvlJc w:val="left"/>
      <w:pPr>
        <w:ind w:left="3600" w:hanging="720"/>
      </w:pPr>
      <w:rPr>
        <w:rFonts w:ascii="Noto Sans Symbols" w:cs="Noto Sans Symbols" w:eastAsia="Noto Sans Symbols" w:hAnsi="Noto Sans Symbols"/>
      </w:rPr>
    </w:lvl>
    <w:lvl w:ilvl="5">
      <w:start w:val="1"/>
      <w:numFmt w:val="bullet"/>
      <w:lvlText w:val="▪"/>
      <w:lvlJc w:val="left"/>
      <w:pPr>
        <w:ind w:left="4320" w:hanging="720"/>
      </w:pPr>
      <w:rPr>
        <w:rFonts w:ascii="Noto Sans Symbols" w:cs="Noto Sans Symbols" w:eastAsia="Noto Sans Symbols" w:hAnsi="Noto Sans Symbols"/>
      </w:rPr>
    </w:lvl>
    <w:lvl w:ilvl="6">
      <w:start w:val="1"/>
      <w:numFmt w:val="bullet"/>
      <w:lvlText w:val="●"/>
      <w:lvlJc w:val="left"/>
      <w:pPr>
        <w:ind w:left="5040" w:hanging="720"/>
      </w:pPr>
      <w:rPr>
        <w:rFonts w:ascii="Noto Sans Symbols" w:cs="Noto Sans Symbols" w:eastAsia="Noto Sans Symbols" w:hAnsi="Noto Sans Symbols"/>
      </w:rPr>
    </w:lvl>
    <w:lvl w:ilvl="7">
      <w:start w:val="1"/>
      <w:numFmt w:val="bullet"/>
      <w:lvlText w:val="o"/>
      <w:lvlJc w:val="left"/>
      <w:pPr>
        <w:ind w:left="5760" w:hanging="720"/>
      </w:pPr>
      <w:rPr>
        <w:rFonts w:ascii="Courier New" w:cs="Courier New" w:eastAsia="Courier New" w:hAnsi="Courier New"/>
      </w:rPr>
    </w:lvl>
    <w:lvl w:ilvl="8">
      <w:start w:val="1"/>
      <w:numFmt w:val="bullet"/>
      <w:lvlText w:val="▪"/>
      <w:lvlJc w:val="left"/>
      <w:pPr>
        <w:ind w:left="6480" w:hanging="72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pPr>
    <w:rPr>
      <w:b w:val="1"/>
    </w:rPr>
  </w:style>
  <w:style w:type="paragraph" w:styleId="Heading2">
    <w:name w:val="heading 2"/>
    <w:basedOn w:val="Normal"/>
    <w:next w:val="Normal"/>
    <w:pPr>
      <w:keepNext w:val="1"/>
    </w:pPr>
    <w:rPr>
      <w:rFonts w:ascii="CG Times" w:cs="CG Times" w:eastAsia="CG Times" w:hAnsi="CG Times"/>
    </w:rPr>
  </w:style>
  <w:style w:type="paragraph" w:styleId="Heading3">
    <w:name w:val="heading 3"/>
    <w:basedOn w:val="Normal"/>
    <w:next w:val="Normal"/>
    <w:pPr>
      <w:tabs>
        <w:tab w:val="center" w:pos="4680"/>
        <w:tab w:val="right" w:pos="9360"/>
      </w:tabs>
      <w:ind w:left="1440" w:hanging="720"/>
    </w:pPr>
    <w:rPr/>
  </w:style>
  <w:style w:type="paragraph" w:styleId="Heading4">
    <w:name w:val="heading 4"/>
    <w:basedOn w:val="Normal"/>
    <w:next w:val="Normal"/>
    <w:pPr>
      <w:keepNext w:val="1"/>
    </w:pPr>
    <w:rPr>
      <w:i w:val="1"/>
      <w:color w:val="ff0000"/>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pPr>
    <w:rPr>
      <w:b w:val="1"/>
    </w:rPr>
  </w:style>
  <w:style w:type="paragraph" w:styleId="Heading2">
    <w:name w:val="heading 2"/>
    <w:basedOn w:val="Normal"/>
    <w:next w:val="Normal"/>
    <w:pPr>
      <w:keepNext w:val="1"/>
    </w:pPr>
    <w:rPr>
      <w:rFonts w:ascii="CG Times" w:cs="CG Times" w:eastAsia="CG Times" w:hAnsi="CG Times"/>
    </w:rPr>
  </w:style>
  <w:style w:type="paragraph" w:styleId="Heading3">
    <w:name w:val="heading 3"/>
    <w:basedOn w:val="Normal"/>
    <w:next w:val="Normal"/>
    <w:pPr>
      <w:tabs>
        <w:tab w:val="center" w:pos="4680"/>
        <w:tab w:val="right" w:pos="9360"/>
      </w:tabs>
      <w:ind w:left="1440" w:hanging="720"/>
    </w:pPr>
    <w:rPr/>
  </w:style>
  <w:style w:type="paragraph" w:styleId="Heading4">
    <w:name w:val="heading 4"/>
    <w:basedOn w:val="Normal"/>
    <w:next w:val="Normal"/>
    <w:pPr>
      <w:keepNext w:val="1"/>
    </w:pPr>
    <w:rPr>
      <w:i w:val="1"/>
      <w:color w:val="ff0000"/>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pPr>
    <w:rPr>
      <w:b w:val="1"/>
    </w:rPr>
  </w:style>
  <w:style w:type="paragraph" w:styleId="Heading2">
    <w:name w:val="heading 2"/>
    <w:basedOn w:val="Normal"/>
    <w:next w:val="Normal"/>
    <w:pPr>
      <w:keepNext w:val="1"/>
    </w:pPr>
    <w:rPr>
      <w:rFonts w:ascii="CG Times" w:cs="CG Times" w:eastAsia="CG Times" w:hAnsi="CG Times"/>
    </w:rPr>
  </w:style>
  <w:style w:type="paragraph" w:styleId="Heading3">
    <w:name w:val="heading 3"/>
    <w:basedOn w:val="Normal"/>
    <w:next w:val="Normal"/>
    <w:pPr>
      <w:tabs>
        <w:tab w:val="center" w:pos="4680"/>
        <w:tab w:val="right" w:pos="9360"/>
      </w:tabs>
      <w:ind w:left="1440" w:hanging="720"/>
    </w:pPr>
    <w:rPr/>
  </w:style>
  <w:style w:type="paragraph" w:styleId="Heading4">
    <w:name w:val="heading 4"/>
    <w:basedOn w:val="Normal"/>
    <w:next w:val="Normal"/>
    <w:pPr>
      <w:keepNext w:val="1"/>
    </w:pPr>
    <w:rPr>
      <w:i w:val="1"/>
      <w:color w:val="ff0000"/>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pPr>
    <w:rPr>
      <w:b w:val="1"/>
    </w:rPr>
  </w:style>
  <w:style w:type="paragraph" w:styleId="Heading2">
    <w:name w:val="heading 2"/>
    <w:basedOn w:val="Normal"/>
    <w:next w:val="Normal"/>
    <w:pPr>
      <w:keepNext w:val="1"/>
    </w:pPr>
    <w:rPr>
      <w:rFonts w:ascii="CG Times" w:cs="CG Times" w:eastAsia="CG Times" w:hAnsi="CG Times"/>
    </w:rPr>
  </w:style>
  <w:style w:type="paragraph" w:styleId="Heading3">
    <w:name w:val="heading 3"/>
    <w:basedOn w:val="Normal"/>
    <w:next w:val="Normal"/>
    <w:pPr>
      <w:tabs>
        <w:tab w:val="center" w:pos="4680"/>
        <w:tab w:val="right" w:pos="9360"/>
      </w:tabs>
      <w:ind w:left="1440" w:hanging="720"/>
    </w:pPr>
    <w:rPr/>
  </w:style>
  <w:style w:type="paragraph" w:styleId="Heading4">
    <w:name w:val="heading 4"/>
    <w:basedOn w:val="Normal"/>
    <w:next w:val="Normal"/>
    <w:pPr>
      <w:keepNext w:val="1"/>
    </w:pPr>
    <w:rPr>
      <w:i w:val="1"/>
      <w:color w:val="ff0000"/>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pPr>
    <w:rPr>
      <w:b w:val="1"/>
    </w:rPr>
  </w:style>
  <w:style w:type="paragraph" w:styleId="Heading2">
    <w:name w:val="heading 2"/>
    <w:basedOn w:val="Normal"/>
    <w:next w:val="Normal"/>
    <w:pPr>
      <w:keepNext w:val="1"/>
    </w:pPr>
    <w:rPr>
      <w:rFonts w:ascii="CG Times" w:cs="CG Times" w:eastAsia="CG Times" w:hAnsi="CG Times"/>
    </w:rPr>
  </w:style>
  <w:style w:type="paragraph" w:styleId="Heading3">
    <w:name w:val="heading 3"/>
    <w:basedOn w:val="Normal"/>
    <w:next w:val="Normal"/>
    <w:pPr>
      <w:tabs>
        <w:tab w:val="center" w:pos="4680"/>
        <w:tab w:val="right" w:pos="9360"/>
      </w:tabs>
      <w:ind w:left="1440" w:hanging="720"/>
    </w:pPr>
    <w:rPr/>
  </w:style>
  <w:style w:type="paragraph" w:styleId="Heading4">
    <w:name w:val="heading 4"/>
    <w:basedOn w:val="Normal"/>
    <w:next w:val="Normal"/>
    <w:pPr>
      <w:keepNext w:val="1"/>
    </w:pPr>
    <w:rPr>
      <w:i w:val="1"/>
      <w:color w:val="ff0000"/>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pPr>
    <w:rPr>
      <w:b w:val="1"/>
    </w:rPr>
  </w:style>
  <w:style w:type="paragraph" w:styleId="Heading2">
    <w:name w:val="heading 2"/>
    <w:basedOn w:val="Normal"/>
    <w:next w:val="Normal"/>
    <w:pPr>
      <w:keepNext w:val="1"/>
    </w:pPr>
    <w:rPr>
      <w:rFonts w:ascii="CG Times" w:cs="CG Times" w:eastAsia="CG Times" w:hAnsi="CG Times"/>
    </w:rPr>
  </w:style>
  <w:style w:type="paragraph" w:styleId="Heading3">
    <w:name w:val="heading 3"/>
    <w:basedOn w:val="Normal"/>
    <w:next w:val="Normal"/>
    <w:pPr>
      <w:tabs>
        <w:tab w:val="center" w:pos="4680"/>
        <w:tab w:val="right" w:pos="9360"/>
      </w:tabs>
      <w:ind w:left="1440" w:hanging="720"/>
    </w:pPr>
    <w:rPr/>
  </w:style>
  <w:style w:type="paragraph" w:styleId="Heading4">
    <w:name w:val="heading 4"/>
    <w:basedOn w:val="Normal"/>
    <w:next w:val="Normal"/>
    <w:pPr>
      <w:keepNext w:val="1"/>
    </w:pPr>
    <w:rPr>
      <w:i w:val="1"/>
      <w:color w:val="ff0000"/>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pPr>
    <w:rPr>
      <w:b w:val="1"/>
    </w:rPr>
  </w:style>
  <w:style w:type="paragraph" w:styleId="Heading2">
    <w:name w:val="heading 2"/>
    <w:basedOn w:val="Normal"/>
    <w:next w:val="Normal"/>
    <w:pPr>
      <w:keepNext w:val="1"/>
    </w:pPr>
    <w:rPr>
      <w:rFonts w:ascii="CG Times" w:cs="CG Times" w:eastAsia="CG Times" w:hAnsi="CG Times"/>
    </w:rPr>
  </w:style>
  <w:style w:type="paragraph" w:styleId="Heading3">
    <w:name w:val="heading 3"/>
    <w:basedOn w:val="Normal"/>
    <w:next w:val="Normal"/>
    <w:pPr>
      <w:tabs>
        <w:tab w:val="center" w:pos="4680"/>
        <w:tab w:val="right" w:pos="9360"/>
      </w:tabs>
      <w:ind w:left="1440" w:hanging="720"/>
    </w:pPr>
    <w:rPr/>
  </w:style>
  <w:style w:type="paragraph" w:styleId="Heading4">
    <w:name w:val="heading 4"/>
    <w:basedOn w:val="Normal"/>
    <w:next w:val="Normal"/>
    <w:pPr>
      <w:keepNext w:val="1"/>
    </w:pPr>
    <w:rPr>
      <w:i w:val="1"/>
      <w:color w:val="ff0000"/>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pPr>
    <w:rPr>
      <w:b w:val="1"/>
    </w:rPr>
  </w:style>
  <w:style w:type="paragraph" w:styleId="Heading2">
    <w:name w:val="heading 2"/>
    <w:basedOn w:val="Normal"/>
    <w:next w:val="Normal"/>
    <w:pPr>
      <w:keepNext w:val="1"/>
    </w:pPr>
    <w:rPr>
      <w:rFonts w:ascii="CG Times" w:cs="CG Times" w:eastAsia="CG Times" w:hAnsi="CG Times"/>
    </w:rPr>
  </w:style>
  <w:style w:type="paragraph" w:styleId="Heading3">
    <w:name w:val="heading 3"/>
    <w:basedOn w:val="Normal"/>
    <w:next w:val="Normal"/>
    <w:pPr>
      <w:tabs>
        <w:tab w:val="center" w:pos="4680"/>
        <w:tab w:val="right" w:pos="9360"/>
      </w:tabs>
      <w:ind w:left="1440" w:hanging="720"/>
    </w:pPr>
    <w:rPr/>
  </w:style>
  <w:style w:type="paragraph" w:styleId="Heading4">
    <w:name w:val="heading 4"/>
    <w:basedOn w:val="Normal"/>
    <w:next w:val="Normal"/>
    <w:pPr>
      <w:keepNext w:val="1"/>
    </w:pPr>
    <w:rPr>
      <w:i w:val="1"/>
      <w:color w:val="ff0000"/>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56F26"/>
    <w:pPr>
      <w:spacing w:after="0" w:line="240" w:lineRule="auto"/>
    </w:pPr>
    <w:rPr>
      <w:rFonts w:ascii="Times New Roman" w:cs="Times New Roman" w:hAnsi="Times New Roman"/>
      <w:sz w:val="24"/>
    </w:rPr>
  </w:style>
  <w:style w:type="paragraph" w:styleId="Heading1">
    <w:name w:val="heading 1"/>
    <w:aliases w:val="Policy Sections"/>
    <w:basedOn w:val="Normal"/>
    <w:next w:val="Normal"/>
    <w:link w:val="Heading1Char"/>
    <w:unhideWhenUsed w:val="1"/>
    <w:qFormat w:val="1"/>
    <w:rsid w:val="00B81ABF"/>
    <w:pPr>
      <w:spacing w:after="240" w:before="240"/>
      <w:outlineLvl w:val="0"/>
    </w:pPr>
    <w:rPr>
      <w:b w:val="1"/>
    </w:rPr>
  </w:style>
  <w:style w:type="paragraph" w:styleId="Heading2">
    <w:name w:val="heading 2"/>
    <w:basedOn w:val="Normal"/>
    <w:next w:val="Normal"/>
    <w:link w:val="Heading2Char"/>
    <w:qFormat w:val="1"/>
    <w:rsid w:val="00661B8A"/>
    <w:pPr>
      <w:keepNext w:val="1"/>
      <w:outlineLvl w:val="1"/>
    </w:pPr>
    <w:rPr>
      <w:rFonts w:ascii="CG Times (WN)" w:eastAsia="Times New Roman" w:hAnsi="CG Times (WN)"/>
      <w:szCs w:val="20"/>
    </w:rPr>
  </w:style>
  <w:style w:type="paragraph" w:styleId="Heading3">
    <w:name w:val="heading 3"/>
    <w:aliases w:val="References"/>
    <w:basedOn w:val="Header"/>
    <w:next w:val="Normal"/>
    <w:link w:val="Heading3Char"/>
    <w:uiPriority w:val="9"/>
    <w:unhideWhenUsed w:val="1"/>
    <w:qFormat w:val="1"/>
    <w:rsid w:val="0016021C"/>
    <w:pPr>
      <w:tabs>
        <w:tab w:val="clear" w:pos="4680"/>
        <w:tab w:val="clear" w:pos="9360"/>
      </w:tabs>
      <w:ind w:left="1440" w:hanging="720"/>
      <w:outlineLvl w:val="2"/>
    </w:pPr>
  </w:style>
  <w:style w:type="paragraph" w:styleId="Heading4">
    <w:name w:val="heading 4"/>
    <w:basedOn w:val="Normal"/>
    <w:next w:val="Normal"/>
    <w:link w:val="Heading4Char"/>
    <w:uiPriority w:val="9"/>
    <w:unhideWhenUsed w:val="1"/>
    <w:qFormat w:val="1"/>
    <w:rsid w:val="00FE650D"/>
    <w:pPr>
      <w:keepNext w:val="1"/>
      <w:outlineLvl w:val="3"/>
    </w:pPr>
    <w:rPr>
      <w:rFonts w:eastAsia="Times New Roman"/>
      <w:i w:val="1"/>
      <w:color w:val="ff0000"/>
      <w:szCs w:val="24"/>
    </w:rPr>
  </w:style>
  <w:style w:type="paragraph" w:styleId="Heading5">
    <w:name w:val="heading 5"/>
    <w:basedOn w:val="Normal"/>
    <w:next w:val="Normal"/>
    <w:link w:val="Heading5Char"/>
    <w:uiPriority w:val="9"/>
    <w:semiHidden w:val="1"/>
    <w:unhideWhenUsed w:val="1"/>
    <w:qFormat w:val="1"/>
    <w:rsid w:val="0038553E"/>
    <w:pPr>
      <w:keepNext w:val="1"/>
      <w:keepLines w:val="1"/>
      <w:spacing w:before="40"/>
      <w:outlineLvl w:val="4"/>
    </w:pPr>
    <w:rPr>
      <w:rFonts w:asciiTheme="majorHAnsi" w:cstheme="majorBidi" w:eastAsiaTheme="majorEastAsia" w:hAnsiTheme="majorHAnsi"/>
      <w:color w:val="365f91" w:themeColor="accent1" w:themeShade="0000BF"/>
    </w:rPr>
  </w:style>
  <w:style w:type="paragraph" w:styleId="Heading6">
    <w:name w:val="heading 6"/>
    <w:basedOn w:val="Normal"/>
    <w:next w:val="Normal"/>
    <w:link w:val="Heading6Char"/>
    <w:uiPriority w:val="9"/>
    <w:semiHidden w:val="1"/>
    <w:unhideWhenUsed w:val="1"/>
    <w:qFormat w:val="1"/>
    <w:rsid w:val="0038553E"/>
    <w:pPr>
      <w:keepNext w:val="1"/>
      <w:keepLines w:val="1"/>
      <w:spacing w:before="40"/>
      <w:outlineLvl w:val="5"/>
    </w:pPr>
    <w:rPr>
      <w:rFonts w:asciiTheme="majorHAnsi" w:cstheme="majorBidi" w:eastAsiaTheme="majorEastAsia" w:hAnsiTheme="majorHAnsi"/>
      <w:color w:val="243f60" w:themeColor="accent1" w:themeShade="00007F"/>
    </w:rPr>
  </w:style>
  <w:style w:type="paragraph" w:styleId="Heading7">
    <w:name w:val="heading 7"/>
    <w:basedOn w:val="Normal"/>
    <w:next w:val="Normal"/>
    <w:link w:val="Heading7Char"/>
    <w:uiPriority w:val="9"/>
    <w:unhideWhenUsed w:val="1"/>
    <w:qFormat w:val="1"/>
    <w:rsid w:val="0038553E"/>
    <w:pPr>
      <w:keepNext w:val="1"/>
      <w:tabs>
        <w:tab w:val="left" w:pos="4610"/>
      </w:tabs>
      <w:spacing w:after="240" w:before="240" w:line="280" w:lineRule="exact"/>
      <w:ind w:right="-90"/>
      <w:jc w:val="right"/>
      <w:outlineLvl w:val="6"/>
    </w:pPr>
    <w:rPr>
      <w:rFonts w:eastAsia="Times New Roman"/>
      <w:b w:val="1"/>
      <w:bCs w:val="1"/>
      <w:iCs w:val="1"/>
      <w:sz w:val="28"/>
      <w:szCs w:val="28"/>
    </w:rPr>
  </w:style>
  <w:style w:type="paragraph" w:styleId="Heading8">
    <w:name w:val="heading 8"/>
    <w:basedOn w:val="Normal"/>
    <w:next w:val="Normal"/>
    <w:link w:val="Heading8Char"/>
    <w:uiPriority w:val="9"/>
    <w:semiHidden w:val="1"/>
    <w:unhideWhenUsed w:val="1"/>
    <w:qFormat w:val="1"/>
    <w:rsid w:val="009454EF"/>
    <w:pPr>
      <w:keepNext w:val="1"/>
      <w:keepLines w:val="1"/>
      <w:spacing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unhideWhenUsed w:val="1"/>
    <w:qFormat w:val="1"/>
    <w:rsid w:val="009454EF"/>
    <w:pPr>
      <w:keepNext w:val="1"/>
      <w:framePr w:lines="0" w:hSpace="180" w:wrap="around" w:hAnchor="margin" w:vAnchor="text" w:y="50"/>
      <w:outlineLvl w:val="8"/>
    </w:pPr>
    <w:rPr>
      <w:i w:val="1"/>
      <w:szCs w:val="24"/>
      <w:lang w:val="nl-N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56F26"/>
    <w:pPr>
      <w:ind w:left="720"/>
      <w:contextualSpacing w:val="1"/>
    </w:pPr>
  </w:style>
  <w:style w:type="paragraph" w:styleId="PolicyOutline" w:customStyle="1">
    <w:name w:val="Policy Outline"/>
    <w:basedOn w:val="ListParagraph"/>
    <w:qFormat w:val="1"/>
    <w:rsid w:val="00A23EE4"/>
    <w:pPr>
      <w:numPr>
        <w:numId w:val="6"/>
      </w:numPr>
      <w:spacing w:after="240" w:before="240"/>
      <w:contextualSpacing w:val="0"/>
    </w:pPr>
  </w:style>
  <w:style w:type="character" w:styleId="IntenseReference">
    <w:name w:val="Intense Reference"/>
    <w:basedOn w:val="DefaultParagraphFont"/>
    <w:uiPriority w:val="32"/>
    <w:rsid w:val="00EF36E8"/>
    <w:rPr>
      <w:b w:val="1"/>
      <w:bCs w:val="1"/>
      <w:smallCaps w:val="1"/>
      <w:color w:val="4f81bd" w:themeColor="accent1"/>
      <w:spacing w:val="5"/>
    </w:rPr>
  </w:style>
  <w:style w:type="character" w:styleId="Heading1Char" w:customStyle="1">
    <w:name w:val="Heading 1 Char"/>
    <w:aliases w:val="Policy Sections Char"/>
    <w:basedOn w:val="DefaultParagraphFont"/>
    <w:link w:val="Heading1"/>
    <w:rsid w:val="00B81ABF"/>
    <w:rPr>
      <w:rFonts w:ascii="Times New Roman" w:cs="Times New Roman" w:hAnsi="Times New Roman"/>
      <w:b w:val="1"/>
      <w:sz w:val="24"/>
    </w:rPr>
  </w:style>
  <w:style w:type="paragraph" w:styleId="Header">
    <w:name w:val="header"/>
    <w:basedOn w:val="Normal"/>
    <w:link w:val="HeaderChar"/>
    <w:uiPriority w:val="99"/>
    <w:unhideWhenUsed w:val="1"/>
    <w:rsid w:val="00661B8A"/>
    <w:pPr>
      <w:tabs>
        <w:tab w:val="center" w:pos="4680"/>
        <w:tab w:val="right" w:pos="9360"/>
      </w:tabs>
    </w:pPr>
  </w:style>
  <w:style w:type="character" w:styleId="HeaderChar" w:customStyle="1">
    <w:name w:val="Header Char"/>
    <w:basedOn w:val="DefaultParagraphFont"/>
    <w:link w:val="Header"/>
    <w:uiPriority w:val="99"/>
    <w:rsid w:val="00661B8A"/>
    <w:rPr>
      <w:rFonts w:ascii="Times New Roman" w:cs="Times New Roman" w:hAnsi="Times New Roman"/>
      <w:sz w:val="24"/>
    </w:rPr>
  </w:style>
  <w:style w:type="paragraph" w:styleId="Footer">
    <w:name w:val="footer"/>
    <w:basedOn w:val="Normal"/>
    <w:link w:val="FooterChar"/>
    <w:uiPriority w:val="99"/>
    <w:unhideWhenUsed w:val="1"/>
    <w:rsid w:val="00661B8A"/>
    <w:pPr>
      <w:tabs>
        <w:tab w:val="center" w:pos="4680"/>
        <w:tab w:val="right" w:pos="9360"/>
      </w:tabs>
    </w:pPr>
  </w:style>
  <w:style w:type="character" w:styleId="FooterChar" w:customStyle="1">
    <w:name w:val="Footer Char"/>
    <w:basedOn w:val="DefaultParagraphFont"/>
    <w:link w:val="Footer"/>
    <w:uiPriority w:val="99"/>
    <w:rsid w:val="00661B8A"/>
    <w:rPr>
      <w:rFonts w:ascii="Times New Roman" w:cs="Times New Roman" w:hAnsi="Times New Roman"/>
      <w:sz w:val="24"/>
    </w:rPr>
  </w:style>
  <w:style w:type="character" w:styleId="Heading2Char" w:customStyle="1">
    <w:name w:val="Heading 2 Char"/>
    <w:basedOn w:val="DefaultParagraphFont"/>
    <w:link w:val="Heading2"/>
    <w:rsid w:val="00661B8A"/>
    <w:rPr>
      <w:rFonts w:ascii="CG Times (WN)" w:cs="Times New Roman" w:eastAsia="Times New Roman" w:hAnsi="CG Times (WN)"/>
      <w:sz w:val="24"/>
      <w:szCs w:val="20"/>
    </w:rPr>
  </w:style>
  <w:style w:type="character" w:styleId="Heading3Char" w:customStyle="1">
    <w:name w:val="Heading 3 Char"/>
    <w:aliases w:val="References Char"/>
    <w:basedOn w:val="DefaultParagraphFont"/>
    <w:link w:val="Heading3"/>
    <w:uiPriority w:val="9"/>
    <w:rsid w:val="0016021C"/>
    <w:rPr>
      <w:rFonts w:ascii="Times New Roman" w:cs="Times New Roman" w:hAnsi="Times New Roman"/>
      <w:sz w:val="24"/>
    </w:rPr>
  </w:style>
  <w:style w:type="character" w:styleId="Heading4Char" w:customStyle="1">
    <w:name w:val="Heading 4 Char"/>
    <w:basedOn w:val="DefaultParagraphFont"/>
    <w:link w:val="Heading4"/>
    <w:uiPriority w:val="9"/>
    <w:rsid w:val="00FE650D"/>
    <w:rPr>
      <w:rFonts w:ascii="Times New Roman" w:cs="Times New Roman" w:eastAsia="Times New Roman" w:hAnsi="Times New Roman"/>
      <w:i w:val="1"/>
      <w:color w:val="ff0000"/>
      <w:sz w:val="24"/>
      <w:szCs w:val="24"/>
    </w:rPr>
  </w:style>
  <w:style w:type="paragraph" w:styleId="BodyText">
    <w:name w:val="Body Text"/>
    <w:basedOn w:val="Normal"/>
    <w:link w:val="BodyTextChar"/>
    <w:uiPriority w:val="99"/>
    <w:unhideWhenUsed w:val="1"/>
    <w:rsid w:val="00FE650D"/>
    <w:rPr>
      <w:i w:val="1"/>
      <w:color w:val="ff0000"/>
    </w:rPr>
  </w:style>
  <w:style w:type="character" w:styleId="BodyTextChar" w:customStyle="1">
    <w:name w:val="Body Text Char"/>
    <w:basedOn w:val="DefaultParagraphFont"/>
    <w:link w:val="BodyText"/>
    <w:uiPriority w:val="99"/>
    <w:rsid w:val="00FE650D"/>
    <w:rPr>
      <w:rFonts w:ascii="Times New Roman" w:cs="Times New Roman" w:hAnsi="Times New Roman"/>
      <w:i w:val="1"/>
      <w:color w:val="ff0000"/>
      <w:sz w:val="24"/>
    </w:rPr>
  </w:style>
  <w:style w:type="character" w:styleId="Heading5Char" w:customStyle="1">
    <w:name w:val="Heading 5 Char"/>
    <w:basedOn w:val="DefaultParagraphFont"/>
    <w:link w:val="Heading5"/>
    <w:uiPriority w:val="9"/>
    <w:semiHidden w:val="1"/>
    <w:rsid w:val="0038553E"/>
    <w:rPr>
      <w:rFonts w:asciiTheme="majorHAnsi" w:cstheme="majorBidi" w:eastAsiaTheme="majorEastAsia" w:hAnsiTheme="majorHAnsi"/>
      <w:color w:val="365f91" w:themeColor="accent1" w:themeShade="0000BF"/>
      <w:sz w:val="24"/>
    </w:rPr>
  </w:style>
  <w:style w:type="character" w:styleId="Heading6Char" w:customStyle="1">
    <w:name w:val="Heading 6 Char"/>
    <w:basedOn w:val="DefaultParagraphFont"/>
    <w:link w:val="Heading6"/>
    <w:uiPriority w:val="9"/>
    <w:semiHidden w:val="1"/>
    <w:rsid w:val="0038553E"/>
    <w:rPr>
      <w:rFonts w:asciiTheme="majorHAnsi" w:cstheme="majorBidi" w:eastAsiaTheme="majorEastAsia" w:hAnsiTheme="majorHAnsi"/>
      <w:color w:val="243f60" w:themeColor="accent1" w:themeShade="00007F"/>
      <w:sz w:val="24"/>
    </w:rPr>
  </w:style>
  <w:style w:type="character" w:styleId="Heading7Char" w:customStyle="1">
    <w:name w:val="Heading 7 Char"/>
    <w:basedOn w:val="DefaultParagraphFont"/>
    <w:link w:val="Heading7"/>
    <w:uiPriority w:val="9"/>
    <w:rsid w:val="0038553E"/>
    <w:rPr>
      <w:rFonts w:ascii="Times New Roman" w:cs="Times New Roman" w:eastAsia="Times New Roman" w:hAnsi="Times New Roman"/>
      <w:b w:val="1"/>
      <w:bCs w:val="1"/>
      <w:iCs w:val="1"/>
      <w:sz w:val="28"/>
      <w:szCs w:val="28"/>
    </w:rPr>
  </w:style>
  <w:style w:type="character" w:styleId="CommentReference">
    <w:name w:val="annotation reference"/>
    <w:basedOn w:val="DefaultParagraphFont"/>
    <w:uiPriority w:val="99"/>
    <w:semiHidden w:val="1"/>
    <w:unhideWhenUsed w:val="1"/>
    <w:rsid w:val="00B04046"/>
    <w:rPr>
      <w:sz w:val="16"/>
      <w:szCs w:val="16"/>
    </w:rPr>
  </w:style>
  <w:style w:type="paragraph" w:styleId="CommentText">
    <w:name w:val="annotation text"/>
    <w:basedOn w:val="Normal"/>
    <w:link w:val="CommentTextChar"/>
    <w:uiPriority w:val="99"/>
    <w:semiHidden w:val="1"/>
    <w:unhideWhenUsed w:val="1"/>
    <w:rsid w:val="00B04046"/>
    <w:rPr>
      <w:sz w:val="20"/>
      <w:szCs w:val="20"/>
    </w:rPr>
  </w:style>
  <w:style w:type="character" w:styleId="CommentTextChar" w:customStyle="1">
    <w:name w:val="Comment Text Char"/>
    <w:basedOn w:val="DefaultParagraphFont"/>
    <w:link w:val="CommentText"/>
    <w:uiPriority w:val="99"/>
    <w:semiHidden w:val="1"/>
    <w:rsid w:val="00B04046"/>
    <w:rPr>
      <w:rFonts w:ascii="Times New Roman" w:cs="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B04046"/>
    <w:rPr>
      <w:b w:val="1"/>
      <w:bCs w:val="1"/>
    </w:rPr>
  </w:style>
  <w:style w:type="character" w:styleId="CommentSubjectChar" w:customStyle="1">
    <w:name w:val="Comment Subject Char"/>
    <w:basedOn w:val="CommentTextChar"/>
    <w:link w:val="CommentSubject"/>
    <w:uiPriority w:val="99"/>
    <w:semiHidden w:val="1"/>
    <w:rsid w:val="00B04046"/>
    <w:rPr>
      <w:rFonts w:ascii="Times New Roman" w:cs="Times New Roman" w:hAnsi="Times New Roman"/>
      <w:b w:val="1"/>
      <w:bCs w:val="1"/>
      <w:sz w:val="20"/>
      <w:szCs w:val="20"/>
    </w:rPr>
  </w:style>
  <w:style w:type="paragraph" w:styleId="BalloonText">
    <w:name w:val="Balloon Text"/>
    <w:basedOn w:val="Normal"/>
    <w:link w:val="BalloonTextChar"/>
    <w:uiPriority w:val="99"/>
    <w:semiHidden w:val="1"/>
    <w:unhideWhenUsed w:val="1"/>
    <w:rsid w:val="00B0404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04046"/>
    <w:rPr>
      <w:rFonts w:ascii="Segoe UI" w:cs="Segoe UI" w:hAnsi="Segoe UI"/>
      <w:sz w:val="18"/>
      <w:szCs w:val="18"/>
    </w:rPr>
  </w:style>
  <w:style w:type="character" w:styleId="Heading8Char" w:customStyle="1">
    <w:name w:val="Heading 8 Char"/>
    <w:basedOn w:val="DefaultParagraphFont"/>
    <w:link w:val="Heading8"/>
    <w:uiPriority w:val="9"/>
    <w:semiHidden w:val="1"/>
    <w:rsid w:val="009454EF"/>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9"/>
    <w:rsid w:val="009454EF"/>
    <w:rPr>
      <w:rFonts w:ascii="Times New Roman" w:cs="Times New Roman" w:hAnsi="Times New Roman"/>
      <w:i w:val="1"/>
      <w:sz w:val="24"/>
      <w:szCs w:val="24"/>
      <w:lang w:val="nl-NL"/>
    </w:rPr>
  </w:style>
  <w:style w:type="character" w:styleId="Hyperlink">
    <w:name w:val="Hyperlink"/>
    <w:basedOn w:val="DefaultParagraphFont"/>
    <w:uiPriority w:val="99"/>
    <w:unhideWhenUsed w:val="1"/>
    <w:rsid w:val="00023B0B"/>
    <w:rPr>
      <w:color w:val="0000ff" w:themeColor="hyperlink"/>
      <w:u w:val="single"/>
    </w:rPr>
  </w:style>
  <w:style w:type="character" w:styleId="UnresolvedMention">
    <w:name w:val="Unresolved Mention"/>
    <w:basedOn w:val="DefaultParagraphFont"/>
    <w:uiPriority w:val="99"/>
    <w:semiHidden w:val="1"/>
    <w:unhideWhenUsed w:val="1"/>
    <w:rsid w:val="00023B0B"/>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GTimes-regular.ttf"/><Relationship Id="rId2" Type="http://schemas.openxmlformats.org/officeDocument/2006/relationships/font" Target="fonts/CGTimes-bold.ttf"/><Relationship Id="rId3" Type="http://schemas.openxmlformats.org/officeDocument/2006/relationships/font" Target="fonts/CGTimes-italic.ttf"/><Relationship Id="rId4" Type="http://schemas.openxmlformats.org/officeDocument/2006/relationships/font" Target="fonts/CGTime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in4AMZYJhyKSuv4MJc+7qfTMJQ==">AMUW2mVhPKt+6euufzpn/n7MDtWci5mhBtcXnfS6EpFR6NO7squdncA0oQ+hyTmh7L1Hklh1WJ83BdfXnA1uMdFQQqcLZ2/SMQJCX8EE28jmMxp/EvohhsXUgWC5wp4yHNlGQxV68oGzCPkhZOyszK/oYNRF2tHny3VWbcV1OOdXfWbRKJ9lNjpVqVqGJD40HyKIkrz2sKSHfBF0Bp7QSl8zh7kxEA5dZA==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2020-07-27T17:18:00Z</dcterms:created>
  <dc:creator>Helmick, Shahna 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0x0101004989281822E0D845A9CE63CC5ECA5922</vt:lpwstr>
  </property>
</Properties>
</file>